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8" w:rsidRPr="007479C2" w:rsidRDefault="00045568" w:rsidP="00045568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125A22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700CC446" wp14:editId="34D2ACD6">
            <wp:extent cx="428625" cy="605118"/>
            <wp:effectExtent l="0" t="0" r="0" b="508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54" cy="60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68" w:rsidRPr="005A4631" w:rsidRDefault="00045568" w:rsidP="0004556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A4631">
        <w:rPr>
          <w:rFonts w:ascii="Times New Roman" w:hAnsi="Times New Roman"/>
          <w:b/>
          <w:bCs/>
          <w:sz w:val="28"/>
          <w:szCs w:val="28"/>
        </w:rPr>
        <w:t>ПІЩАНСЬКА СІЛЬСЬКА РАДА</w:t>
      </w:r>
    </w:p>
    <w:p w:rsidR="00045568" w:rsidRPr="005A4631" w:rsidRDefault="00045568" w:rsidP="00045568">
      <w:pPr>
        <w:shd w:val="clear" w:color="auto" w:fill="FFFFFF"/>
        <w:spacing w:after="0"/>
        <w:ind w:hanging="142"/>
        <w:jc w:val="center"/>
        <w:textAlignment w:val="baseline"/>
        <w:rPr>
          <w:rFonts w:ascii="Times New Roman" w:hAnsi="Times New Roman"/>
          <w:b/>
          <w:bCs/>
          <w:spacing w:val="15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САМАРІВСЬКОГО</w:t>
      </w:r>
      <w:r w:rsidRPr="005A4631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РАЙОН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5A4631">
        <w:rPr>
          <w:rFonts w:ascii="Times New Roman" w:hAnsi="Times New Roman"/>
          <w:b/>
          <w:bCs/>
          <w:sz w:val="28"/>
          <w:szCs w:val="28"/>
          <w:lang w:val="uk-UA"/>
        </w:rPr>
        <w:t xml:space="preserve"> ДНІПРОПЕТРОВСЬК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ОЇ</w:t>
      </w:r>
      <w:r w:rsidRPr="005A4631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:rsidR="00045568" w:rsidRPr="005A4631" w:rsidRDefault="00045568" w:rsidP="00045568">
      <w:pPr>
        <w:tabs>
          <w:tab w:val="center" w:pos="4677"/>
          <w:tab w:val="left" w:pos="7575"/>
        </w:tabs>
        <w:spacing w:after="0"/>
        <w:rPr>
          <w:rFonts w:ascii="Times New Roman" w:eastAsia="Calibri" w:hAnsi="Times New Roman"/>
          <w:b/>
          <w:sz w:val="28"/>
          <w:szCs w:val="28"/>
        </w:rPr>
      </w:pPr>
      <w:r w:rsidRPr="005A4631">
        <w:rPr>
          <w:rFonts w:ascii="Times New Roman" w:eastAsia="Calibri" w:hAnsi="Times New Roman"/>
          <w:b/>
          <w:sz w:val="28"/>
          <w:szCs w:val="28"/>
        </w:rPr>
        <w:tab/>
        <w:t>ВИКОНАВЧИЙ КОМІТЕТ</w:t>
      </w:r>
      <w:r w:rsidRPr="005A4631">
        <w:rPr>
          <w:rFonts w:ascii="Times New Roman" w:eastAsia="Calibri" w:hAnsi="Times New Roman"/>
          <w:b/>
          <w:sz w:val="28"/>
          <w:szCs w:val="28"/>
        </w:rPr>
        <w:tab/>
      </w:r>
    </w:p>
    <w:p w:rsidR="00045568" w:rsidRPr="008F7E48" w:rsidRDefault="00045568" w:rsidP="0004556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5568" w:rsidRPr="008F7E48" w:rsidRDefault="00045568" w:rsidP="0004556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F7E48">
        <w:rPr>
          <w:rFonts w:ascii="Times New Roman" w:eastAsia="Calibri" w:hAnsi="Times New Roman"/>
          <w:b/>
          <w:sz w:val="28"/>
          <w:szCs w:val="28"/>
        </w:rPr>
        <w:t xml:space="preserve">Р І Ш Е Н </w:t>
      </w:r>
      <w:proofErr w:type="spellStart"/>
      <w:r w:rsidRPr="008F7E48">
        <w:rPr>
          <w:rFonts w:ascii="Times New Roman" w:eastAsia="Calibri" w:hAnsi="Times New Roman"/>
          <w:b/>
          <w:sz w:val="28"/>
          <w:szCs w:val="28"/>
        </w:rPr>
        <w:t>Н</w:t>
      </w:r>
      <w:proofErr w:type="spellEnd"/>
      <w:r w:rsidRPr="008F7E48">
        <w:rPr>
          <w:rFonts w:ascii="Times New Roman" w:eastAsia="Calibri" w:hAnsi="Times New Roman"/>
          <w:b/>
          <w:sz w:val="28"/>
          <w:szCs w:val="28"/>
        </w:rPr>
        <w:t xml:space="preserve"> Я</w:t>
      </w:r>
    </w:p>
    <w:p w:rsidR="00045568" w:rsidRPr="00FB4607" w:rsidRDefault="00045568" w:rsidP="0004556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28 січня</w:t>
      </w:r>
      <w:r w:rsidRPr="00730C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730C2E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Pr="00730C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730C2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с. Піщанка</w:t>
      </w:r>
      <w:r w:rsidRPr="00730C2E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30C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730C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30C2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730C2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B4607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</w:p>
    <w:p w:rsidR="00045568" w:rsidRDefault="00045568" w:rsidP="000455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45568" w:rsidRDefault="00045568" w:rsidP="000455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45568" w:rsidRDefault="00045568" w:rsidP="000455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Звіт</w:t>
      </w:r>
      <w:proofErr w:type="spellEnd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gramStart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 роботу</w:t>
      </w:r>
      <w:proofErr w:type="gramEnd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юридичного</w:t>
      </w:r>
      <w:proofErr w:type="spellEnd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:rsidR="00045568" w:rsidRPr="00D76AAD" w:rsidRDefault="00045568" w:rsidP="000455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іщанської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сільської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ради за 2025</w:t>
      </w:r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рік</w:t>
      </w:r>
      <w:proofErr w:type="spellEnd"/>
    </w:p>
    <w:p w:rsidR="00045568" w:rsidRPr="00045568" w:rsidRDefault="00045568" w:rsidP="000455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5568" w:rsidRDefault="00045568" w:rsidP="00045568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ProbaPro" w:hAnsi="ProbaPro"/>
          <w:color w:val="000000"/>
          <w:sz w:val="27"/>
          <w:szCs w:val="27"/>
          <w:shd w:val="clear" w:color="auto" w:fill="FFFFFF"/>
        </w:rPr>
      </w:pPr>
    </w:p>
    <w:p w:rsidR="00045568" w:rsidRPr="00D76AAD" w:rsidRDefault="00045568" w:rsidP="00045568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52 Закону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заслухавши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</w:t>
      </w:r>
    </w:p>
    <w:p w:rsidR="00045568" w:rsidRPr="005E1660" w:rsidRDefault="00045568" w:rsidP="0004556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6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:rsidR="00045568" w:rsidRPr="00045568" w:rsidRDefault="00045568" w:rsidP="0004556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22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роботу</w:t>
      </w:r>
      <w:proofErr w:type="gram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Піщанської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відома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45568" w:rsidRPr="00045568" w:rsidRDefault="00045568" w:rsidP="0004556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22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Юридичному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продовжувати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спрямованої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правильне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неухильне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чинного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Піщанською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сільською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радою,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виконавчим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комітетом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ради, а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посадовими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функціональних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568" w:rsidRPr="00045568" w:rsidRDefault="00045568" w:rsidP="0004556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22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заступника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4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ЖИГАЛКА Ю.А.</w:t>
      </w:r>
    </w:p>
    <w:p w:rsidR="00045568" w:rsidRDefault="00045568" w:rsidP="0004556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</w:p>
    <w:p w:rsidR="00045568" w:rsidRPr="00F22F5D" w:rsidRDefault="00045568" w:rsidP="0004556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proofErr w:type="spellStart"/>
      <w:r w:rsidRPr="005E1660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Сільський</w:t>
      </w:r>
      <w:proofErr w:type="spellEnd"/>
      <w:r w:rsidRPr="005E1660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голова                                                                           С</w:t>
      </w: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ергій</w:t>
      </w:r>
      <w:proofErr w:type="spellEnd"/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ТИЩЕНКО</w:t>
      </w: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6AAD" w:rsidRP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ЗВІТ </w:t>
      </w:r>
    </w:p>
    <w:p w:rsidR="00D76AAD" w:rsidRPr="00D76AAD" w:rsidRDefault="00D76AAD" w:rsidP="00D76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 роботу</w:t>
      </w:r>
      <w:proofErr w:type="gramEnd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юридичного</w:t>
      </w:r>
      <w:proofErr w:type="spellEnd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Піщанської</w:t>
      </w:r>
      <w:proofErr w:type="spellEnd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ради за 202</w:t>
      </w:r>
      <w:r w:rsidR="00D35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</w:p>
    <w:p w:rsidR="00D3520F" w:rsidRDefault="00D3520F" w:rsidP="00D76A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керуються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року № 29-д,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посадовими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інструкціями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законодавчої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такими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напрямами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виконкому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депутатського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корпусу,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роз’яснення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скарг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представництво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судах, в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правоохоронних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органах;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представницької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2D9F" w:rsidRPr="00D76AAD" w:rsidRDefault="00EC2D9F" w:rsidP="00EC2D9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="00045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саме:</w:t>
      </w:r>
    </w:p>
    <w:p w:rsidR="00D76AAD" w:rsidRPr="00045568" w:rsidRDefault="00D76AAD" w:rsidP="00D3520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25" w:line="40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5568" w:rsidRPr="00045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ради;</w:t>
      </w:r>
    </w:p>
    <w:p w:rsidR="00D76AAD" w:rsidRPr="00045568" w:rsidRDefault="00D76AAD" w:rsidP="00D3520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225" w:line="40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5568" w:rsidRPr="00045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proofErr w:type="spellEnd"/>
      <w:r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ради;</w:t>
      </w:r>
    </w:p>
    <w:p w:rsidR="00D76AAD" w:rsidRPr="00045568" w:rsidRDefault="00045568" w:rsidP="00D3520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2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778</w:t>
      </w:r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розпоряджень</w:t>
      </w:r>
      <w:proofErr w:type="spellEnd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</w:t>
      </w:r>
      <w:proofErr w:type="spellEnd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D76AAD" w:rsidRPr="000455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надійшло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183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вхідних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межах</w:t>
      </w:r>
      <w:proofErr w:type="gram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чинного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проводилась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роз’яснювальна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звернулися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до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належить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звітній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proofErr w:type="spellStart"/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ради, 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та 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proofErr w:type="spellStart"/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Юридичний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дорученням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представляє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в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судах,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судах,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судах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органах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органах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будь-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установах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охоронюваних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займає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позовна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представницька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судах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подано </w:t>
      </w:r>
      <w:proofErr w:type="gram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суду</w:t>
      </w:r>
      <w:proofErr w:type="gram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70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proofErr w:type="spellStart"/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апеляційних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скарг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відзивів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позови,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заперечень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справах.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відділом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супровід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 (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процесуальних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заперечень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відзиви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202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розглядалася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Самарівським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міськрайонним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Дніпропетровської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спадкування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рейдерського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Дніпропетровським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(у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за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2</w:t>
      </w:r>
      <w:r w:rsidR="00D35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стороною 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брали участь 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нарадах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виконавчому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регуляторної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опікунській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виконавчому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 проводиться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щовівторка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за 12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202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надійшло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35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повернуто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доопрацювання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органу</w:t>
      </w:r>
      <w:proofErr w:type="gram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КУпАП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протоколу,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пропущені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строки для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притягнення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32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Закрито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мотивами 5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 про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стягнення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6AAD" w:rsidRP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накладено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стягнень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загальну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суму 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7 939,00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грн., сума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 становить </w:t>
      </w:r>
      <w:r w:rsidR="002A61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39 927,00</w:t>
      </w:r>
      <w:r w:rsidRPr="00D66A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</w:t>
      </w:r>
    </w:p>
    <w:p w:rsidR="00D76AAD" w:rsidRPr="009D44DF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Крім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перелічених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відділом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здійснюються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повідомна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44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Протягом 2025 року проведено повідомну реєстрацію 2-х колективних договорів.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підготовлено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44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Відділом підготовлено 19 актів про встановлення факту здійснення особою постійного догляду. Підготовлено звітність з регуляторної діяльності.</w:t>
      </w:r>
    </w:p>
    <w:p w:rsidR="00D76AAD" w:rsidRPr="009D44DF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44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Працівниками відділу постійно надавалась юридична допомога та консультації з правових питань посадовим особам місцевого самоврядування, працівникам виконавчих органів сільської ради, здійснювався підбір необхідних нормативно-правових актів, що регламентують ті чи інші правовідносини.</w:t>
      </w:r>
    </w:p>
    <w:p w:rsidR="00D76AAD" w:rsidRPr="002A610B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A61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Проводився прийом громадян, надавались консультації, роз’яснення з питань, що належать до компетенції сільської ради, її виконавчого комітету відповідно до вимог Закону України «Про безоплатну правову допомогу», розглядалися заяви та звернення від громадян щодо порушення їх законних прав та інтересів.</w:t>
      </w:r>
    </w:p>
    <w:p w:rsidR="00D76AAD" w:rsidRDefault="00D76AAD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202</w:t>
      </w:r>
      <w:r w:rsidR="009D44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юридичний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продовжуватиме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спрямованої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неухильне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чинного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невиконанню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чинного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Піщанською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сільською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радою,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комітетом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посадовими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функціональних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44DF" w:rsidRPr="00D76AAD" w:rsidRDefault="009D44DF" w:rsidP="00D3520F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AAD" w:rsidRPr="00D76AAD" w:rsidRDefault="009D44DF" w:rsidP="009D44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 н</w:t>
      </w:r>
      <w:proofErr w:type="spellStart"/>
      <w:r w:rsidR="00D76AAD"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D76AAD"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76AAD"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="00D76AAD"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76AAD"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="00D76AAD"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</w:t>
      </w:r>
      <w:r w:rsidR="00D76AAD" w:rsidRPr="00D76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ТЕРЕЩЕНКО</w:t>
      </w:r>
    </w:p>
    <w:p w:rsidR="00A10905" w:rsidRPr="00D76AAD" w:rsidRDefault="00A10905">
      <w:pPr>
        <w:rPr>
          <w:rFonts w:ascii="Times New Roman" w:hAnsi="Times New Roman" w:cs="Times New Roman"/>
          <w:sz w:val="28"/>
          <w:szCs w:val="28"/>
        </w:rPr>
      </w:pPr>
    </w:p>
    <w:sectPr w:rsidR="00A10905" w:rsidRPr="00D7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1FF0"/>
    <w:multiLevelType w:val="multilevel"/>
    <w:tmpl w:val="C2B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B5F8A"/>
    <w:multiLevelType w:val="hybridMultilevel"/>
    <w:tmpl w:val="E002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4A1"/>
    <w:multiLevelType w:val="multilevel"/>
    <w:tmpl w:val="7C70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F38FC"/>
    <w:multiLevelType w:val="hybridMultilevel"/>
    <w:tmpl w:val="14CC59CC"/>
    <w:lvl w:ilvl="0" w:tplc="9AFAF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AD"/>
    <w:rsid w:val="00045568"/>
    <w:rsid w:val="000E4B8D"/>
    <w:rsid w:val="002A610B"/>
    <w:rsid w:val="002C7EBB"/>
    <w:rsid w:val="008162DF"/>
    <w:rsid w:val="009804A9"/>
    <w:rsid w:val="009D44DF"/>
    <w:rsid w:val="00A10905"/>
    <w:rsid w:val="00D3520F"/>
    <w:rsid w:val="00D66ABB"/>
    <w:rsid w:val="00D76AAD"/>
    <w:rsid w:val="00EC2D9F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34C04-981F-4EEE-8838-E5D886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20F"/>
    <w:pPr>
      <w:ind w:left="720"/>
      <w:contextualSpacing/>
    </w:pPr>
  </w:style>
  <w:style w:type="paragraph" w:styleId="a4">
    <w:name w:val="No Spacing"/>
    <w:uiPriority w:val="1"/>
    <w:qFormat/>
    <w:rsid w:val="00045568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118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94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53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1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2026-01-28T06:53:00Z</cp:lastPrinted>
  <dcterms:created xsi:type="dcterms:W3CDTF">2026-01-08T13:31:00Z</dcterms:created>
  <dcterms:modified xsi:type="dcterms:W3CDTF">2026-02-10T07:50:00Z</dcterms:modified>
</cp:coreProperties>
</file>