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3F6" w:rsidRPr="00C0368F" w:rsidRDefault="001543F6" w:rsidP="009965E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0368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 w:eastAsia="ru-RU"/>
        </w:rPr>
        <w:t>Експертний висновок</w:t>
      </w:r>
    </w:p>
    <w:p w:rsidR="00B03EFA" w:rsidRPr="00C0368F" w:rsidRDefault="00AD6C5B" w:rsidP="009965E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постійної комісії  з  </w:t>
      </w:r>
      <w:r w:rsidRPr="00C0368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питань </w:t>
      </w:r>
      <w:r w:rsidR="004D2EF0" w:rsidRPr="00C0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планування, фінансів, бюджету та соціально-економічного розвитку </w:t>
      </w:r>
      <w:r w:rsidRPr="00C036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Піщанської сільської  </w:t>
      </w:r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r w:rsidR="00B03EFA"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</w:t>
      </w:r>
    </w:p>
    <w:p w:rsidR="004D2EF0" w:rsidRPr="00C0368F" w:rsidRDefault="00B03EFA" w:rsidP="009965E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регуляторного впливу </w:t>
      </w:r>
      <w:proofErr w:type="spellStart"/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012CB4"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кту</w:t>
      </w:r>
      <w:proofErr w:type="spellEnd"/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регуляторного </w:t>
      </w:r>
      <w:proofErr w:type="spellStart"/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</w:t>
      </w:r>
      <w:r w:rsidR="00BD06CF"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proofErr w:type="spellEnd"/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64C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0D2392" w:rsidRPr="000D23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встановлення ставок орендної плати за земельні ділянки на території Піщанської сіл</w:t>
      </w:r>
      <w:r w:rsidR="000D23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ьської територіальної громади  </w:t>
      </w:r>
      <w:r w:rsidR="000D2392" w:rsidRPr="000D23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2022 року</w:t>
      </w:r>
      <w:r w:rsidR="00764C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BD06CF" w:rsidRPr="00E32777" w:rsidRDefault="00BD06CF" w:rsidP="009965E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3F6" w:rsidRDefault="00E32777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остійна комісія</w:t>
      </w:r>
      <w:r w:rsidR="00BD06CF" w:rsidRPr="00BD06CF">
        <w:rPr>
          <w:lang w:val="uk-UA"/>
        </w:rPr>
        <w:t xml:space="preserve"> </w:t>
      </w:r>
      <w:r w:rsidR="00BD06CF" w:rsidRPr="00BD0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  питань планування, фінансів, бюджету та соціально-економічного розвитку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D6A74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6C5B" w:rsidRPr="00E32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Піщанської сільської 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C96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(надалі – </w:t>
      </w:r>
      <w:r w:rsidR="000D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96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остійна комісія)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статтями 4,</w:t>
      </w:r>
      <w:r w:rsidR="00EF1634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</w:t>
      </w:r>
      <w:r w:rsidR="00EF1634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 Закону України </w:t>
      </w:r>
      <w:r w:rsidR="0076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76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розглянула </w:t>
      </w:r>
      <w:proofErr w:type="spellStart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01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AD6C5B" w:rsidRPr="00E32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Піщанської сільської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4D2EF0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4C8A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0D2392" w:rsidRPr="000D2392">
        <w:rPr>
          <w:rFonts w:ascii="Times New Roman" w:hAnsi="Times New Roman" w:cs="Times New Roman"/>
          <w:noProof/>
          <w:sz w:val="28"/>
          <w:szCs w:val="28"/>
          <w:lang w:val="uk-UA"/>
        </w:rPr>
        <w:t>Про встановлення ставок орендної плати за земельні ділянки на території Піщанської сільської територіальної громади   з 2022 року</w:t>
      </w:r>
      <w:r w:rsidR="00764C8A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0D2392" w:rsidRPr="000D23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B5703" w:rsidRPr="00E3277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встановила наступне.</w:t>
      </w:r>
    </w:p>
    <w:p w:rsidR="00450D72" w:rsidRDefault="00012CB4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Зазначений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розроблений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оптимального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ставок земельного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по видам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цільового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земель за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Класифікацією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450D72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="00450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0D72">
        <w:rPr>
          <w:rFonts w:ascii="Times New Roman" w:hAnsi="Times New Roman" w:cs="Times New Roman"/>
          <w:color w:val="000000"/>
          <w:sz w:val="28"/>
          <w:szCs w:val="28"/>
        </w:rPr>
        <w:t>цільового</w:t>
      </w:r>
      <w:proofErr w:type="spellEnd"/>
      <w:r w:rsidR="00450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0D72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="00450D72">
        <w:rPr>
          <w:rFonts w:ascii="Times New Roman" w:hAnsi="Times New Roman" w:cs="Times New Roman"/>
          <w:color w:val="000000"/>
          <w:sz w:val="28"/>
          <w:szCs w:val="28"/>
        </w:rPr>
        <w:t xml:space="preserve"> земель.</w:t>
      </w:r>
    </w:p>
    <w:p w:rsidR="001543F6" w:rsidRDefault="001543F6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6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Розробником регуляторного </w:t>
      </w:r>
      <w:proofErr w:type="spellStart"/>
      <w:r w:rsidRPr="00996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r w:rsidR="00CC28DC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фінансово-економічний відділ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6C5B" w:rsidRPr="00E32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Піщанської сільської  </w:t>
      </w:r>
      <w:r w:rsidR="00736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ради. </w:t>
      </w:r>
      <w:proofErr w:type="spellStart"/>
      <w:r w:rsidR="00736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906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підготовлено на підставі 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пункту 24 частини 1 статті 26 Закону України</w:t>
      </w:r>
      <w:r w:rsidR="0076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Україні</w:t>
      </w:r>
      <w:r w:rsidR="0076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статей 7, 8, 10, 12 розділу І, розділів ХІІ, ХІ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Податкового кодексу України, постанови Кабінету Міністрів України від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24.05.2017 № 483 </w:t>
      </w:r>
      <w:r w:rsidR="0076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форм типових рішень про встановлення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ставок із сплати земельного податку та податку на нерухоме майно, відмінне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від земельної ділянки</w:t>
      </w:r>
      <w:r w:rsidR="0076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A6E3F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65EE" w:rsidRPr="00E32777" w:rsidRDefault="009965EE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3F6" w:rsidRPr="006E0569" w:rsidRDefault="001543F6" w:rsidP="009965E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Відповідність </w:t>
      </w:r>
      <w:proofErr w:type="spellStart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 w:rsidR="00F173E9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кту</w:t>
      </w:r>
      <w:proofErr w:type="spellEnd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регуляторного </w:t>
      </w:r>
      <w:proofErr w:type="spellStart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принципам державної</w:t>
      </w:r>
      <w:r w:rsidR="00A37848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регуляторної</w:t>
      </w:r>
      <w:r w:rsidR="00A37848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політики, встанов</w:t>
      </w:r>
      <w:r w:rsidR="004D2EF0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леним статтею 4 Закону України </w:t>
      </w:r>
      <w:r w:rsidR="00764C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засади</w:t>
      </w:r>
      <w:r w:rsidR="00A37848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державної регуляторної політики у</w:t>
      </w:r>
      <w:r w:rsidR="009064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сфері господарської діяльності</w:t>
      </w:r>
      <w:r w:rsidR="00764C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731A28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1543F6" w:rsidRPr="00E32777" w:rsidRDefault="001543F6" w:rsidP="00350F3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Проаналізувавши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906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D0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остійна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комісія</w:t>
      </w:r>
      <w:r w:rsidR="00350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визначила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наступне.</w:t>
      </w:r>
    </w:p>
    <w:p w:rsidR="006D6A74" w:rsidRPr="00E32777" w:rsidRDefault="001543F6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Ситуація</w:t>
      </w:r>
      <w:r w:rsidR="007A2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вплинула на необхідність його розробки, свідчить про необхідність</w:t>
      </w:r>
      <w:r w:rsidR="00977989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регулювання господарських відносин </w:t>
      </w:r>
      <w:r w:rsidRPr="006D0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вирішення  існуючої проблеми </w:t>
      </w:r>
      <w:r w:rsidRPr="006D02A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  <w:r w:rsidRPr="006D0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необхідності чіткого визначення розмірів </w:t>
      </w:r>
      <w:r w:rsidR="007238BE" w:rsidRPr="006D02A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ставок </w:t>
      </w:r>
      <w:r w:rsidR="006D02A1" w:rsidRPr="006D02A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орендної плати за земельні ділянки</w:t>
      </w:r>
      <w:r w:rsidRPr="006D0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можуть  мати  місце на території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D6C5B" w:rsidRPr="00E32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Піщанської сільської 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ради. </w:t>
      </w:r>
    </w:p>
    <w:p w:rsidR="001543F6" w:rsidRPr="00E32777" w:rsidRDefault="001543F6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проведення публічної експертизи пропозицій від членів територіальної громади, суб’єктів господарювання не надходило.</w:t>
      </w:r>
    </w:p>
    <w:p w:rsidR="001543F6" w:rsidRDefault="009965EE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731A28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D2EF0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</w:t>
      </w:r>
      <w:r w:rsidR="006D6A74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4D2EF0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ьськ</w:t>
      </w:r>
      <w:r w:rsidR="006D6A74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ради 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D02A1" w:rsidRPr="006D0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ставок орендної плати за земельні ділянки на території Піщанської сільської територіальної громади  з 2022 року</w:t>
      </w:r>
      <w:r w:rsidR="0076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D0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CF5" w:rsidRPr="00E327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ідповідає усім принципам державної регуляторної політики встановленим статтею 4 Закону України </w:t>
      </w:r>
      <w:r w:rsidR="0076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76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 доцільність, адекватність, ефективність, збалансованість, передбачуваність, прозо</w:t>
      </w:r>
      <w:r w:rsidR="00257CF5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рість та врахування громадської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думки.</w:t>
      </w:r>
    </w:p>
    <w:p w:rsidR="009965EE" w:rsidRPr="00E32777" w:rsidRDefault="009965EE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6265" w:rsidRPr="003C3C4C" w:rsidRDefault="001543F6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Відповідність </w:t>
      </w:r>
      <w:proofErr w:type="spellStart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 w:rsidR="00731A28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кту</w:t>
      </w:r>
      <w:proofErr w:type="spellEnd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регуляторного </w:t>
      </w:r>
      <w:proofErr w:type="spellStart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вимогам статті 8 Закону України </w:t>
      </w:r>
      <w:r w:rsidR="00764C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764C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щодо підготовки аналізу регуляторного </w:t>
      </w:r>
      <w:r w:rsidR="00C762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впливу</w:t>
      </w:r>
      <w:r w:rsidR="00C762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з: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визначення та проведення аналізу проблеми, яку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пропонується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розв'язати шляхом державного</w:t>
      </w:r>
      <w:r w:rsidR="00350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регулювання</w:t>
      </w:r>
      <w:r w:rsidR="00350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господарських</w:t>
      </w:r>
      <w:r w:rsidR="00350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відносин, а також  оцінки  важливості  цієї проблеми;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обґрунтування, чому визначена проблема не може бути розв'язана за допомогою ринкових механізмів і потребує державного регулювання;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обґрунтування, чому визначена проблема не може бути розв'язана за допомогою діючих регуляторних актів, та розгляду можливості внесення змін до них;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-визначення очікуваних результатів прийняття запропонованого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 тому числі здійснення розрахунку очікуваних витрат та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вигод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суб'єктів господарювання, громадян та держави внаслідок дії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визначення цілі державного регулювання;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визначення та оцінка усіх прийнятних альтернативних способів досягнення встановлених</w:t>
      </w:r>
      <w:r w:rsidR="00350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цілей, у тому числі ті з них, які не передбачають безпосереднього  державного регулювання  господарських відносин;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аргументування переваг обраного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способу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досягнення встановлених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цілей;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-опису</w:t>
      </w:r>
      <w:r w:rsidR="00350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механізмів і заходів,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забезпечать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розв'язання</w:t>
      </w:r>
      <w:r w:rsidR="00350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визначеної</w:t>
      </w:r>
      <w:r w:rsidR="00350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проблеми шляхом прийняття запропонованого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обґрунтування можливості досягнення встановлених цілей у разі прийняття запропонованого 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-обґрунтованого доведення, щ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350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досягнення</w:t>
      </w:r>
      <w:r w:rsidR="00350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запропонованим регуляторним актом встановлених цілей є можливим з найменшими витратами для суб'єктів господарювання, громадян та держави;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обґрунтованого доведення, що вигоди, які  виникатимуть  внаслідок  дії запропонованого 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виправдовують відповідні витрати у випадку, якщо витрати  та/або вигоди не можуть бути кількісно визначені;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оцінки можливості впровадження та виконання вимог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залежно від  ресурсів, якими розпоряджаються органи державної влади, органи місцевого самоврядування, фізичні та юридичні особи, які повинні впроваджувати або виконувати  ці вимоги;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оцінки ризику впливу зовнішніх чинників на дію запропонованого регуляторного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обґрунтування запропонованого строку чинності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визначення показників результативності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визначення заходів, за допомогою  яких буде здійснюватися  відстеження результативності 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разі його прийняття.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Розробником 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 враховані вимоги Податкового кодексу України.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Цей регуляторний акт певним чином впливає на інтереси суб’єктів господарювання, громадян, орган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50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="00350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та виконавчої</w:t>
      </w:r>
      <w:r w:rsidR="00350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влади, а також підприємств, установ і організацій, що знаходяться на території Піщанської сільської </w:t>
      </w:r>
      <w:r w:rsidRPr="000F6D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Очікувані результати прийняття запропонованого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350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bookmarkStart w:id="0" w:name="_GoBack"/>
      <w:bookmarkEnd w:id="0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бути визначені   через такі вигоди та витрати:</w:t>
      </w:r>
    </w:p>
    <w:p w:rsidR="00C76265" w:rsidRPr="00986895" w:rsidRDefault="00C76265" w:rsidP="00C76265">
      <w:pPr>
        <w:shd w:val="clear" w:color="auto" w:fill="FFFFFF"/>
        <w:spacing w:after="0" w:line="240" w:lineRule="auto"/>
        <w:ind w:left="-567" w:firstLine="709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C76265" w:rsidRPr="001C02C0" w:rsidRDefault="00C76265" w:rsidP="00C76265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2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Аналіз </w:t>
      </w:r>
      <w:proofErr w:type="spellStart"/>
      <w:r w:rsidRPr="001C02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вигод</w:t>
      </w:r>
      <w:proofErr w:type="spellEnd"/>
      <w:r w:rsidRPr="001C02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витрат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89"/>
      </w:tblGrid>
      <w:tr w:rsidR="00C76265" w:rsidRPr="001C02C0" w:rsidTr="00947445"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4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left="343"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C76265" w:rsidRPr="001C02C0" w:rsidTr="00947445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Сфера інтересів держави</w:t>
            </w:r>
          </w:p>
        </w:tc>
      </w:tr>
      <w:tr w:rsidR="00C76265" w:rsidRPr="001C02C0" w:rsidTr="00947445">
        <w:trPr>
          <w:trHeight w:val="756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Встановлення обсягу надходжень до  бюджету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left="12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 витрати з  бюджету відсутні.</w:t>
            </w:r>
          </w:p>
        </w:tc>
      </w:tr>
      <w:tr w:rsidR="00C76265" w:rsidRPr="001C02C0" w:rsidTr="00947445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Сфера інтересів суб’єктів господарювання</w:t>
            </w:r>
          </w:p>
        </w:tc>
      </w:tr>
      <w:tr w:rsidR="00C76265" w:rsidRPr="001C02C0" w:rsidTr="00947445"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 інфраструктури сіл ОТГ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left="12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Обов’язкові платежі податкового характеру</w:t>
            </w:r>
          </w:p>
        </w:tc>
      </w:tr>
      <w:tr w:rsidR="00C76265" w:rsidRPr="001C02C0" w:rsidTr="00947445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Сфера інтересів громадян</w:t>
            </w:r>
          </w:p>
        </w:tc>
      </w:tr>
      <w:tr w:rsidR="00C76265" w:rsidRPr="001C02C0" w:rsidTr="00947445"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firstLine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Вирішення частини соціальних проблем сіл Піщанської сільської ради   за рахунок дохідної частини  бюджету ОТГ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left="12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Додаткові витрати з сільського бюджету.</w:t>
            </w:r>
          </w:p>
        </w:tc>
      </w:tr>
    </w:tbl>
    <w:p w:rsidR="00C76265" w:rsidRPr="001C02C0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Style w:val="fontstyle01"/>
          <w:rFonts w:ascii="Times New Roman" w:hAnsi="Times New Roman" w:cs="Times New Roman"/>
          <w:lang w:val="uk-UA"/>
        </w:rPr>
      </w:pPr>
    </w:p>
    <w:p w:rsidR="001543F6" w:rsidRPr="00E32777" w:rsidRDefault="001543F6" w:rsidP="009965E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Узагальнений висновок</w:t>
      </w:r>
    </w:p>
    <w:p w:rsidR="001543F6" w:rsidRDefault="001543F6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Проаналізувавши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A14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22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D32F95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731A28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вважа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731A28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731A28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 </w:t>
      </w:r>
      <w:r w:rsidR="00AD6C5B" w:rsidRPr="00E32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Піщанської сільської </w:t>
      </w:r>
      <w:r w:rsidR="003C5B37" w:rsidRPr="00E32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ради </w:t>
      </w:r>
      <w:r w:rsidR="0076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C175A" w:rsidRPr="009C1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ставок орендної плати за земельні ділянки на території Піщанської сільської територіальної громади  з 2022 року</w:t>
      </w:r>
      <w:r w:rsidR="0076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аналіз його регуляторного впливу відповідають вимогам статей 4 та 8 Закону України </w:t>
      </w:r>
      <w:r w:rsidR="0076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764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4663D" w:rsidRDefault="0054663D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63D" w:rsidRPr="00E32777" w:rsidRDefault="0054663D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3F6" w:rsidRPr="00E32777" w:rsidRDefault="001543F6" w:rsidP="009965E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7C4542" w:rsidRDefault="00986895" w:rsidP="004223A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постійної комісії </w:t>
      </w:r>
      <w:r w:rsidR="004D2EF0" w:rsidRPr="00E327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питань </w:t>
      </w:r>
    </w:p>
    <w:p w:rsidR="007C4542" w:rsidRDefault="004D2EF0" w:rsidP="004223A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планування, фінансів, бюджету та </w:t>
      </w:r>
    </w:p>
    <w:p w:rsidR="004D2EF0" w:rsidRPr="00E32777" w:rsidRDefault="004D2EF0" w:rsidP="004223A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соціально-економічного розвитку </w:t>
      </w:r>
    </w:p>
    <w:p w:rsidR="001543F6" w:rsidRPr="00E32777" w:rsidRDefault="00AD6C5B" w:rsidP="004223A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hAnsi="Times New Roman" w:cs="Times New Roman"/>
          <w:sz w:val="28"/>
          <w:szCs w:val="28"/>
          <w:lang w:val="uk-UA"/>
        </w:rPr>
        <w:t xml:space="preserve">Піщанської сільської  </w:t>
      </w:r>
      <w:r w:rsidR="004D2EF0" w:rsidRPr="00E32777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E32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895" w:rsidRPr="00E32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77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F043E" w:rsidRPr="00E327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995BD9" w:rsidRPr="00E3277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F043E" w:rsidRPr="00E32777">
        <w:rPr>
          <w:rFonts w:ascii="Times New Roman" w:hAnsi="Times New Roman" w:cs="Times New Roman"/>
          <w:sz w:val="28"/>
          <w:szCs w:val="28"/>
          <w:lang w:val="uk-UA"/>
        </w:rPr>
        <w:t>Сергій ПЛАЧКОВ</w:t>
      </w:r>
    </w:p>
    <w:p w:rsidR="00893489" w:rsidRPr="00E32777" w:rsidRDefault="00893489" w:rsidP="009965EE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3489" w:rsidRPr="00E32777" w:rsidSect="00A14518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B01"/>
    <w:multiLevelType w:val="hybridMultilevel"/>
    <w:tmpl w:val="96F00202"/>
    <w:lvl w:ilvl="0" w:tplc="FCAE259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F6"/>
    <w:rsid w:val="00012CB4"/>
    <w:rsid w:val="000146C0"/>
    <w:rsid w:val="000709B9"/>
    <w:rsid w:val="000D2392"/>
    <w:rsid w:val="000F3BF0"/>
    <w:rsid w:val="00115F80"/>
    <w:rsid w:val="00132BBD"/>
    <w:rsid w:val="001543F6"/>
    <w:rsid w:val="001A6E3F"/>
    <w:rsid w:val="001B1B64"/>
    <w:rsid w:val="001C25F9"/>
    <w:rsid w:val="001F739D"/>
    <w:rsid w:val="00220C28"/>
    <w:rsid w:val="00256637"/>
    <w:rsid w:val="00257CF5"/>
    <w:rsid w:val="002F7136"/>
    <w:rsid w:val="00300BD0"/>
    <w:rsid w:val="00306C85"/>
    <w:rsid w:val="00312A78"/>
    <w:rsid w:val="003148E7"/>
    <w:rsid w:val="00350F3C"/>
    <w:rsid w:val="00366ED3"/>
    <w:rsid w:val="00375EED"/>
    <w:rsid w:val="0037660C"/>
    <w:rsid w:val="003A7DE9"/>
    <w:rsid w:val="003C5B37"/>
    <w:rsid w:val="004208A6"/>
    <w:rsid w:val="004223A5"/>
    <w:rsid w:val="004327F8"/>
    <w:rsid w:val="00441CE6"/>
    <w:rsid w:val="00450D72"/>
    <w:rsid w:val="00476065"/>
    <w:rsid w:val="0049734A"/>
    <w:rsid w:val="004A1061"/>
    <w:rsid w:val="004D2EF0"/>
    <w:rsid w:val="004F40DA"/>
    <w:rsid w:val="0051046B"/>
    <w:rsid w:val="0054663D"/>
    <w:rsid w:val="0059757F"/>
    <w:rsid w:val="005B7D36"/>
    <w:rsid w:val="005D0CD2"/>
    <w:rsid w:val="005E6A7A"/>
    <w:rsid w:val="00635956"/>
    <w:rsid w:val="006D02A1"/>
    <w:rsid w:val="006D6A74"/>
    <w:rsid w:val="006E0569"/>
    <w:rsid w:val="007238BE"/>
    <w:rsid w:val="00731A28"/>
    <w:rsid w:val="00736567"/>
    <w:rsid w:val="00764C8A"/>
    <w:rsid w:val="00765E21"/>
    <w:rsid w:val="0076767A"/>
    <w:rsid w:val="007760BB"/>
    <w:rsid w:val="00782B34"/>
    <w:rsid w:val="007950FA"/>
    <w:rsid w:val="007A267C"/>
    <w:rsid w:val="007B04CA"/>
    <w:rsid w:val="007C4542"/>
    <w:rsid w:val="008256FD"/>
    <w:rsid w:val="00843CEC"/>
    <w:rsid w:val="00893489"/>
    <w:rsid w:val="008F043E"/>
    <w:rsid w:val="00906448"/>
    <w:rsid w:val="00946C31"/>
    <w:rsid w:val="00965C3B"/>
    <w:rsid w:val="00977989"/>
    <w:rsid w:val="0098050A"/>
    <w:rsid w:val="00986895"/>
    <w:rsid w:val="00995BD9"/>
    <w:rsid w:val="009965EE"/>
    <w:rsid w:val="009B5703"/>
    <w:rsid w:val="009B579E"/>
    <w:rsid w:val="009C1130"/>
    <w:rsid w:val="009C175A"/>
    <w:rsid w:val="00A14518"/>
    <w:rsid w:val="00A37848"/>
    <w:rsid w:val="00A54568"/>
    <w:rsid w:val="00AC5FEA"/>
    <w:rsid w:val="00AD6C5B"/>
    <w:rsid w:val="00B03EFA"/>
    <w:rsid w:val="00B92B2C"/>
    <w:rsid w:val="00BC4FFB"/>
    <w:rsid w:val="00BD06CF"/>
    <w:rsid w:val="00BF1DB7"/>
    <w:rsid w:val="00C0368F"/>
    <w:rsid w:val="00C179E6"/>
    <w:rsid w:val="00C76265"/>
    <w:rsid w:val="00C87173"/>
    <w:rsid w:val="00C92C24"/>
    <w:rsid w:val="00C96DF7"/>
    <w:rsid w:val="00CB63AD"/>
    <w:rsid w:val="00CC28DC"/>
    <w:rsid w:val="00CD2288"/>
    <w:rsid w:val="00D32F95"/>
    <w:rsid w:val="00D35656"/>
    <w:rsid w:val="00D46865"/>
    <w:rsid w:val="00DC1150"/>
    <w:rsid w:val="00E32777"/>
    <w:rsid w:val="00EA1F6C"/>
    <w:rsid w:val="00EF1634"/>
    <w:rsid w:val="00F173E9"/>
    <w:rsid w:val="00F2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D24B"/>
  <w15:docId w15:val="{16FCB35A-7F6A-439F-BA0D-A1F5A576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3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7173"/>
    <w:rPr>
      <w:i/>
      <w:iCs/>
    </w:rPr>
  </w:style>
  <w:style w:type="paragraph" w:styleId="a4">
    <w:name w:val="List Paragraph"/>
    <w:basedOn w:val="a"/>
    <w:uiPriority w:val="34"/>
    <w:qFormat/>
    <w:rsid w:val="004D2EF0"/>
    <w:pPr>
      <w:ind w:left="720"/>
      <w:contextualSpacing/>
    </w:pPr>
  </w:style>
  <w:style w:type="character" w:customStyle="1" w:styleId="fontstyle01">
    <w:name w:val="fontstyle01"/>
    <w:basedOn w:val="a0"/>
    <w:rsid w:val="00946C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80ECD-DA12-44FA-ABF9-FBA59842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Зайченко</dc:creator>
  <cp:lastModifiedBy>User</cp:lastModifiedBy>
  <cp:revision>7</cp:revision>
  <cp:lastPrinted>2021-04-21T11:33:00Z</cp:lastPrinted>
  <dcterms:created xsi:type="dcterms:W3CDTF">2021-06-01T13:42:00Z</dcterms:created>
  <dcterms:modified xsi:type="dcterms:W3CDTF">2021-06-01T13:58:00Z</dcterms:modified>
</cp:coreProperties>
</file>