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7C96" w14:textId="77777777" w:rsidR="00E024A3" w:rsidRPr="007C7849" w:rsidRDefault="00C77EAD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ЯК ЗАБЕЗПЕЧИТИ ДОСТУПНІСТЬ БУДІВЕЛЬ І СПОРУД ДЛЯ МАЛОМОБІЛЬНИХ ГРУП НАСЕЛЕННЯ? 10 ПРОСТИХ КРОКІВ</w:t>
      </w:r>
    </w:p>
    <w:p w14:paraId="723E51F1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</w:p>
    <w:p w14:paraId="5BDA8761" w14:textId="77777777" w:rsidR="007C7849" w:rsidRDefault="00E024A3" w:rsidP="007C78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Міністерство розвитку громад та територій України спільно з ГО «ЛУН Місто»</w:t>
      </w:r>
      <w:r w:rsidR="007C7849">
        <w:rPr>
          <w:sz w:val="24"/>
          <w:szCs w:val="24"/>
        </w:rPr>
        <w:t xml:space="preserve"> </w:t>
      </w:r>
      <w:r w:rsidR="007C7849" w:rsidRPr="007C7849">
        <w:rPr>
          <w:rFonts w:ascii="Times New Roman" w:hAnsi="Times New Roman" w:cs="Times New Roman"/>
          <w:sz w:val="24"/>
          <w:szCs w:val="24"/>
        </w:rPr>
        <w:t xml:space="preserve">у </w:t>
      </w:r>
      <w:r w:rsidRPr="007C7849">
        <w:rPr>
          <w:rFonts w:ascii="Times New Roman" w:hAnsi="Times New Roman" w:cs="Times New Roman"/>
          <w:sz w:val="24"/>
          <w:szCs w:val="24"/>
        </w:rPr>
        <w:t>межах інформаційно-просвітницької кампанії «Держава без бар’єрів» презентували практичний посібник «Як забезпечити доступність будівель і споруд для маломобільних груп населення? 10 простих кроків».</w:t>
      </w:r>
    </w:p>
    <w:p w14:paraId="698885C1" w14:textId="77777777" w:rsidR="007C7849" w:rsidRDefault="007C7849" w:rsidP="007C78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801E12" w14:textId="77777777" w:rsidR="002375EB" w:rsidRDefault="00E024A3" w:rsidP="002375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Його мета – надати громадам, бізнесу і всім, хто працює над формуванням доступного середовища, простий і практичний інструмент для впровадження базових принципів фізичної доступності будівель і споруд.</w:t>
      </w:r>
    </w:p>
    <w:p w14:paraId="0F0E7408" w14:textId="77777777" w:rsidR="002375EB" w:rsidRDefault="002375EB" w:rsidP="002375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860211" w14:textId="77777777" w:rsidR="00E024A3" w:rsidRPr="007C7849" w:rsidRDefault="00E024A3" w:rsidP="002375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 xml:space="preserve">Матеріал створено на основі чинних державних будівельних норм із урахуванням сучасних вимог до </w:t>
      </w:r>
      <w:proofErr w:type="spellStart"/>
      <w:r w:rsidRPr="007C7849">
        <w:rPr>
          <w:rFonts w:ascii="Times New Roman" w:hAnsi="Times New Roman" w:cs="Times New Roman"/>
          <w:sz w:val="24"/>
          <w:szCs w:val="24"/>
        </w:rPr>
        <w:t>інклюзивності</w:t>
      </w:r>
      <w:proofErr w:type="spellEnd"/>
      <w:r w:rsidRPr="007C7849">
        <w:rPr>
          <w:rFonts w:ascii="Times New Roman" w:hAnsi="Times New Roman" w:cs="Times New Roman"/>
          <w:sz w:val="24"/>
          <w:szCs w:val="24"/>
        </w:rPr>
        <w:t xml:space="preserve">. Основний акцент зроблено на простих, зрозумілих та практичних рішеннях, які можуть бути застосовані під час </w:t>
      </w:r>
      <w:proofErr w:type="spellStart"/>
      <w:r w:rsidRPr="007C7849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7C7849">
        <w:rPr>
          <w:rFonts w:ascii="Times New Roman" w:hAnsi="Times New Roman" w:cs="Times New Roman"/>
          <w:sz w:val="24"/>
          <w:szCs w:val="24"/>
        </w:rPr>
        <w:t>, реконструкції або адаптації просторів.</w:t>
      </w:r>
    </w:p>
    <w:p w14:paraId="080A11A2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</w:p>
    <w:p w14:paraId="055323F6" w14:textId="77777777" w:rsidR="00F17651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 xml:space="preserve">Посібник охоплює ключові елементи фізичної доступності – від шляхів руху до будівлі та </w:t>
      </w:r>
      <w:proofErr w:type="spellStart"/>
      <w:r w:rsidRPr="007C7849">
        <w:rPr>
          <w:rFonts w:ascii="Times New Roman" w:hAnsi="Times New Roman" w:cs="Times New Roman"/>
          <w:sz w:val="24"/>
          <w:szCs w:val="24"/>
        </w:rPr>
        <w:t>безбар’єрного</w:t>
      </w:r>
      <w:proofErr w:type="spellEnd"/>
      <w:r w:rsidRPr="007C7849">
        <w:rPr>
          <w:rFonts w:ascii="Times New Roman" w:hAnsi="Times New Roman" w:cs="Times New Roman"/>
          <w:sz w:val="24"/>
          <w:szCs w:val="24"/>
        </w:rPr>
        <w:t xml:space="preserve"> входу до внутрішнього простору, навігації, безпечного пересування та облаштування приміщень.</w:t>
      </w:r>
    </w:p>
    <w:p w14:paraId="61973901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</w:p>
    <w:p w14:paraId="0172D4C0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Його головна цінність – у практичному підході: складні нормативні вимоги подані простою та зрозумілою мовою, що дозволяє використовувати матеріал як базовий орієнтир для власників і управителів об’єктів.</w:t>
      </w:r>
    </w:p>
    <w:p w14:paraId="2D58871E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</w:p>
    <w:p w14:paraId="38445AAC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Посібник містить 10 практичних кроків:</w:t>
      </w:r>
    </w:p>
    <w:p w14:paraId="3157567C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 xml:space="preserve">1) забезпечення доступності шляхів руху до будівлі; </w:t>
      </w:r>
    </w:p>
    <w:p w14:paraId="7E9D94AE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2) облаштування доступних пішохідних доріжок;</w:t>
      </w:r>
    </w:p>
    <w:p w14:paraId="7E5DDBE8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 xml:space="preserve">3) створення </w:t>
      </w:r>
      <w:proofErr w:type="spellStart"/>
      <w:r w:rsidRPr="007C7849">
        <w:rPr>
          <w:rFonts w:ascii="Times New Roman" w:hAnsi="Times New Roman" w:cs="Times New Roman"/>
          <w:sz w:val="24"/>
          <w:szCs w:val="24"/>
        </w:rPr>
        <w:t>паркувальних</w:t>
      </w:r>
      <w:proofErr w:type="spellEnd"/>
      <w:r w:rsidRPr="007C7849">
        <w:rPr>
          <w:rFonts w:ascii="Times New Roman" w:hAnsi="Times New Roman" w:cs="Times New Roman"/>
          <w:sz w:val="24"/>
          <w:szCs w:val="24"/>
        </w:rPr>
        <w:t xml:space="preserve"> місць для людей з інвалідністю;</w:t>
      </w:r>
    </w:p>
    <w:p w14:paraId="71CA477E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 xml:space="preserve">4) облаштування </w:t>
      </w:r>
      <w:proofErr w:type="spellStart"/>
      <w:r w:rsidRPr="007C7849">
        <w:rPr>
          <w:rFonts w:ascii="Times New Roman" w:hAnsi="Times New Roman" w:cs="Times New Roman"/>
          <w:sz w:val="24"/>
          <w:szCs w:val="24"/>
        </w:rPr>
        <w:t>безбар’єрного</w:t>
      </w:r>
      <w:proofErr w:type="spellEnd"/>
      <w:r w:rsidRPr="007C7849">
        <w:rPr>
          <w:rFonts w:ascii="Times New Roman" w:hAnsi="Times New Roman" w:cs="Times New Roman"/>
          <w:sz w:val="24"/>
          <w:szCs w:val="24"/>
        </w:rPr>
        <w:t xml:space="preserve"> входу до будівлі;</w:t>
      </w:r>
    </w:p>
    <w:p w14:paraId="7825A27C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5) адаптація сходів;</w:t>
      </w:r>
    </w:p>
    <w:p w14:paraId="56D756AC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6) встановлення доступних дверей;</w:t>
      </w:r>
    </w:p>
    <w:p w14:paraId="1E24E66B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7) організація безпечних шляхів руху всередині будівлі;</w:t>
      </w:r>
    </w:p>
    <w:p w14:paraId="08A859DC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8) впровадження тактильної та візуальної навігації;</w:t>
      </w:r>
    </w:p>
    <w:p w14:paraId="3D8C0F3C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9) облаштування доступних приміщень для надання послуг;</w:t>
      </w:r>
    </w:p>
    <w:p w14:paraId="4131411F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10) створення санітарно-гігієнічних приміщень для МГН.</w:t>
      </w:r>
    </w:p>
    <w:p w14:paraId="1350F5BE" w14:textId="2BFC7507" w:rsidR="002375EB" w:rsidRPr="008E58D9" w:rsidRDefault="002375EB" w:rsidP="00E024A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375EB">
        <w:rPr>
          <w:rFonts w:ascii="Times New Roman" w:hAnsi="Times New Roman" w:cs="Times New Roman"/>
          <w:sz w:val="24"/>
          <w:szCs w:val="24"/>
        </w:rPr>
        <w:lastRenderedPageBreak/>
        <w:t xml:space="preserve">Посилання на посібник: </w:t>
      </w:r>
      <w:hyperlink r:id="rId4" w:history="1">
        <w:r w:rsidR="008E58D9">
          <w:rPr>
            <w:rStyle w:val="a3"/>
            <w:rFonts w:ascii="Segoe UI" w:hAnsi="Segoe UI" w:cs="Segoe UI"/>
            <w:color w:val="001721"/>
            <w:sz w:val="21"/>
            <w:szCs w:val="21"/>
            <w:shd w:val="clear" w:color="auto" w:fill="FFFFFF"/>
          </w:rPr>
          <w:t>https://mindev.gov.ua/storage/app/sites/1/uploaded-files/buklet-mdct-fizicna-bezbarjernist-a5-v6.pdf</w:t>
        </w:r>
      </w:hyperlink>
      <w:r w:rsidR="008E58D9">
        <w:rPr>
          <w:lang w:val="ru-RU"/>
        </w:rPr>
        <w:t xml:space="preserve"> </w:t>
      </w:r>
    </w:p>
    <w:p w14:paraId="23F03F09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 xml:space="preserve">Розвиток </w:t>
      </w:r>
      <w:proofErr w:type="spellStart"/>
      <w:r w:rsidRPr="007C7849">
        <w:rPr>
          <w:rFonts w:ascii="Times New Roman" w:hAnsi="Times New Roman" w:cs="Times New Roman"/>
          <w:sz w:val="24"/>
          <w:szCs w:val="24"/>
        </w:rPr>
        <w:t>безбар’єрності</w:t>
      </w:r>
      <w:proofErr w:type="spellEnd"/>
      <w:r w:rsidRPr="007C7849">
        <w:rPr>
          <w:rFonts w:ascii="Times New Roman" w:hAnsi="Times New Roman" w:cs="Times New Roman"/>
          <w:sz w:val="24"/>
          <w:szCs w:val="24"/>
        </w:rPr>
        <w:t xml:space="preserve"> залишається одним із ключових напрямів сучасної</w:t>
      </w:r>
    </w:p>
    <w:p w14:paraId="52AEFAE9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відбудови України та формування громад, комфортних і доступних для</w:t>
      </w:r>
    </w:p>
    <w:p w14:paraId="1DDC90CB" w14:textId="77777777" w:rsidR="00E024A3" w:rsidRPr="007C7849" w:rsidRDefault="00E024A3" w:rsidP="00E024A3">
      <w:pPr>
        <w:rPr>
          <w:rFonts w:ascii="Times New Roman" w:hAnsi="Times New Roman" w:cs="Times New Roman"/>
          <w:sz w:val="24"/>
          <w:szCs w:val="24"/>
        </w:rPr>
      </w:pPr>
      <w:r w:rsidRPr="007C7849">
        <w:rPr>
          <w:rFonts w:ascii="Times New Roman" w:hAnsi="Times New Roman" w:cs="Times New Roman"/>
          <w:sz w:val="24"/>
          <w:szCs w:val="24"/>
        </w:rPr>
        <w:t>кожного.</w:t>
      </w:r>
    </w:p>
    <w:sectPr w:rsidR="00E024A3" w:rsidRPr="007C78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A3"/>
    <w:rsid w:val="002375EB"/>
    <w:rsid w:val="007C7849"/>
    <w:rsid w:val="008E58D9"/>
    <w:rsid w:val="00C77EAD"/>
    <w:rsid w:val="00E024A3"/>
    <w:rsid w:val="00F1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D08C"/>
  <w15:chartTrackingRefBased/>
  <w15:docId w15:val="{79EA15B8-476F-41D1-8E98-7C6D44CC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8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784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C78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dev.gov.ua/storage/app/sites/1/uploaded-files/buklet-mdct-fizicna-bezbarjernist-a5-v6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Піщанська громада</dc:creator>
  <cp:keywords/>
  <dc:description/>
  <cp:lastModifiedBy>Master</cp:lastModifiedBy>
  <cp:revision>6</cp:revision>
  <dcterms:created xsi:type="dcterms:W3CDTF">2026-06-16T09:03:00Z</dcterms:created>
  <dcterms:modified xsi:type="dcterms:W3CDTF">2026-06-16T20:00:00Z</dcterms:modified>
</cp:coreProperties>
</file>