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65" w:rsidRPr="007D3091" w:rsidRDefault="009D7965" w:rsidP="00E30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Аналіз   регуляторного  впливу</w:t>
      </w:r>
    </w:p>
    <w:p w:rsidR="009D7965" w:rsidRPr="007D3091" w:rsidRDefault="009D7965" w:rsidP="00E30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до проекту рішення </w:t>
      </w:r>
      <w:r w:rsidR="002A3EEB" w:rsidRPr="007D30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Піщанської сільської </w:t>
      </w:r>
      <w:r w:rsidRPr="007D30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ради</w:t>
      </w:r>
    </w:p>
    <w:p w:rsidR="009D7965" w:rsidRPr="007D3091" w:rsidRDefault="009D7965" w:rsidP="00E3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30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="0082527B" w:rsidRPr="007D30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встановлення розміру ставок єдиного податку на території </w:t>
      </w:r>
      <w:r w:rsidR="002A3EEB" w:rsidRPr="007D30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Піщанської </w:t>
      </w:r>
      <w:r w:rsidR="0082527B" w:rsidRPr="007D30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ради на 202</w:t>
      </w:r>
      <w:r w:rsidR="00C0695B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82527B" w:rsidRPr="007D30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рік  та </w:t>
      </w:r>
      <w:r w:rsidR="00E372D2" w:rsidRPr="007D30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затвердження </w:t>
      </w:r>
      <w:r w:rsidR="005277FD" w:rsidRPr="007D309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 про єдиний податок</w:t>
      </w:r>
      <w:r w:rsidRPr="007D30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».</w:t>
      </w:r>
    </w:p>
    <w:p w:rsidR="009D7965" w:rsidRPr="007D3091" w:rsidRDefault="009D7965" w:rsidP="00E304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D30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095C0F" w:rsidRPr="007D3091" w:rsidRDefault="00095C0F" w:rsidP="00E32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7965" w:rsidRPr="007D3091" w:rsidRDefault="009D7965" w:rsidP="00E32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</w:t>
      </w:r>
      <w:r w:rsidRPr="007D30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Визначення  проблеми</w:t>
      </w:r>
    </w:p>
    <w:p w:rsidR="006B666B" w:rsidRPr="007D3091" w:rsidRDefault="009D7965" w:rsidP="00E324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D30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proofErr w:type="spellStart"/>
      <w:r w:rsidR="006B666B" w:rsidRPr="007D309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6B666B" w:rsidRPr="007D309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B666B" w:rsidRPr="007D309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6B666B" w:rsidRPr="007D309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6B666B" w:rsidRPr="007D3091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="006B666B" w:rsidRPr="007D3091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="006B666B" w:rsidRPr="007D309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32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666B" w:rsidRPr="007D3091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="00E32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666B" w:rsidRPr="007D3091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="00E32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666B" w:rsidRPr="007D3091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="00E32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666B" w:rsidRPr="007D3091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="006B666B" w:rsidRPr="007D3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66B" w:rsidRPr="007D309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6B666B" w:rsidRPr="007D3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66B" w:rsidRPr="007D3091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="006B666B" w:rsidRPr="007D30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B666B" w:rsidRPr="007D309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E32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666B" w:rsidRPr="007D309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E32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666B" w:rsidRPr="007D3091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="006B666B" w:rsidRPr="007D3091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6B666B" w:rsidRPr="007D3091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="006B666B" w:rsidRPr="007D3091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="006B666B" w:rsidRPr="007D309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32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5D6" w:rsidRPr="007D3091">
        <w:rPr>
          <w:rFonts w:ascii="Times New Roman" w:hAnsi="Times New Roman" w:cs="Times New Roman"/>
          <w:sz w:val="28"/>
          <w:szCs w:val="28"/>
          <w:lang w:val="uk-UA"/>
        </w:rPr>
        <w:t>місцеві</w:t>
      </w:r>
      <w:r w:rsidR="006B666B" w:rsidRPr="007D3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666B" w:rsidRPr="007D3091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6B666B" w:rsidRPr="007D3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66B" w:rsidRPr="007D3091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="00E32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666B" w:rsidRPr="007D3091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="00E32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666B" w:rsidRPr="007D3091">
        <w:rPr>
          <w:rFonts w:ascii="Times New Roman" w:hAnsi="Times New Roman" w:cs="Times New Roman"/>
          <w:sz w:val="28"/>
          <w:szCs w:val="28"/>
        </w:rPr>
        <w:t>податки</w:t>
      </w:r>
      <w:proofErr w:type="spellEnd"/>
      <w:r w:rsidR="006B666B" w:rsidRPr="007D3091">
        <w:rPr>
          <w:rFonts w:ascii="Times New Roman" w:hAnsi="Times New Roman" w:cs="Times New Roman"/>
          <w:sz w:val="28"/>
          <w:szCs w:val="28"/>
        </w:rPr>
        <w:t xml:space="preserve"> </w:t>
      </w:r>
      <w:r w:rsidR="00E32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666B" w:rsidRPr="007D309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6B666B" w:rsidRPr="007D3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66B" w:rsidRPr="007D3091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="006B666B" w:rsidRPr="007D30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666B" w:rsidRPr="007D3091" w:rsidRDefault="006B666B" w:rsidP="00E324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D3091">
        <w:rPr>
          <w:rFonts w:ascii="Times New Roman" w:hAnsi="Times New Roman" w:cs="Times New Roman"/>
          <w:sz w:val="28"/>
          <w:szCs w:val="28"/>
          <w:lang w:val="uk-UA"/>
        </w:rPr>
        <w:t>Згідно Закону України «Про місцеве самоврядування в Україні» повноваження щодо встановлення місцевих податків і зборів відносяться до виключної компетенції с</w:t>
      </w:r>
      <w:r w:rsidR="00EF35D6" w:rsidRPr="007D3091">
        <w:rPr>
          <w:rFonts w:ascii="Times New Roman" w:hAnsi="Times New Roman" w:cs="Times New Roman"/>
          <w:sz w:val="28"/>
          <w:szCs w:val="28"/>
          <w:lang w:val="uk-UA"/>
        </w:rPr>
        <w:t xml:space="preserve">ільської </w:t>
      </w:r>
      <w:r w:rsidRPr="007D3091">
        <w:rPr>
          <w:rFonts w:ascii="Times New Roman" w:hAnsi="Times New Roman" w:cs="Times New Roman"/>
          <w:sz w:val="28"/>
          <w:szCs w:val="28"/>
          <w:lang w:val="uk-UA"/>
        </w:rPr>
        <w:t xml:space="preserve">ради. </w:t>
      </w:r>
    </w:p>
    <w:p w:rsidR="009D7965" w:rsidRPr="007D3091" w:rsidRDefault="006B666B" w:rsidP="00E324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D3091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положення Податкового Кодексу України та Закону України «Про місцеве самоврядування в Україні», виникає необхідність встановлення на території </w:t>
      </w:r>
      <w:r w:rsidR="002A3EEB" w:rsidRPr="007D3091">
        <w:rPr>
          <w:rFonts w:ascii="Times New Roman" w:hAnsi="Times New Roman" w:cs="Times New Roman"/>
          <w:sz w:val="28"/>
          <w:szCs w:val="28"/>
          <w:lang w:val="uk-UA"/>
        </w:rPr>
        <w:t xml:space="preserve">Піщанської сільської </w:t>
      </w:r>
      <w:r w:rsidR="00642447" w:rsidRPr="007D309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об’єднаної територіальної громади</w:t>
      </w:r>
      <w:r w:rsidRPr="007D3091">
        <w:rPr>
          <w:rFonts w:ascii="Times New Roman" w:hAnsi="Times New Roman" w:cs="Times New Roman"/>
          <w:sz w:val="28"/>
          <w:szCs w:val="28"/>
          <w:lang w:val="uk-UA"/>
        </w:rPr>
        <w:t xml:space="preserve"> єдиного податку на 202</w:t>
      </w:r>
      <w:r w:rsidR="00C0695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D3091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3D0921" w:rsidRPr="007D3091" w:rsidRDefault="003D0921" w:rsidP="00E324CE">
      <w:pPr>
        <w:pStyle w:val="a4"/>
        <w:shd w:val="clear" w:color="auto" w:fill="FFFFFF"/>
        <w:spacing w:before="0" w:beforeAutospacing="0" w:after="0" w:afterAutospacing="0"/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D3091">
        <w:rPr>
          <w:rFonts w:ascii="Times New Roman" w:hAnsi="Times New Roman"/>
          <w:color w:val="000000"/>
          <w:sz w:val="28"/>
          <w:szCs w:val="28"/>
          <w:lang w:val="uk-UA"/>
        </w:rPr>
        <w:t xml:space="preserve">Однією з проблем </w:t>
      </w:r>
      <w:r w:rsidR="002A3EEB" w:rsidRPr="007D3091">
        <w:rPr>
          <w:rFonts w:ascii="Times New Roman" w:hAnsi="Times New Roman"/>
          <w:sz w:val="28"/>
          <w:szCs w:val="28"/>
          <w:lang w:val="uk-UA"/>
        </w:rPr>
        <w:t xml:space="preserve">Піщанської сільської </w:t>
      </w:r>
      <w:r w:rsidRPr="007D3091">
        <w:rPr>
          <w:rFonts w:ascii="Times New Roman" w:hAnsi="Times New Roman"/>
          <w:color w:val="000000"/>
          <w:sz w:val="28"/>
          <w:szCs w:val="28"/>
          <w:lang w:val="uk-UA"/>
        </w:rPr>
        <w:t xml:space="preserve">ради  є недостатня наповнюваність місцевого бюджету, що не дозволяє виконувати місцеві бюджетні програми, забезпечити належний рівень життя жителів населених пунктів </w:t>
      </w:r>
      <w:r w:rsidR="002A3EEB" w:rsidRPr="007D3091">
        <w:rPr>
          <w:rFonts w:ascii="Times New Roman" w:hAnsi="Times New Roman"/>
          <w:sz w:val="28"/>
          <w:szCs w:val="28"/>
          <w:lang w:val="uk-UA"/>
        </w:rPr>
        <w:t xml:space="preserve">Піщанської сільської </w:t>
      </w:r>
      <w:r w:rsidRPr="007D3091">
        <w:rPr>
          <w:rFonts w:ascii="Times New Roman" w:hAnsi="Times New Roman"/>
          <w:color w:val="000000"/>
          <w:sz w:val="28"/>
          <w:szCs w:val="28"/>
          <w:lang w:val="uk-UA"/>
        </w:rPr>
        <w:t>об’єднаної територіальної громади.</w:t>
      </w:r>
    </w:p>
    <w:p w:rsidR="003D0921" w:rsidRPr="007D3091" w:rsidRDefault="003D0921" w:rsidP="00E324CE">
      <w:pPr>
        <w:pStyle w:val="a4"/>
        <w:shd w:val="clear" w:color="auto" w:fill="FFFFFF"/>
        <w:spacing w:before="0" w:beforeAutospacing="0" w:after="0" w:afterAutospacing="0"/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D3091">
        <w:rPr>
          <w:rFonts w:ascii="Times New Roman" w:hAnsi="Times New Roman"/>
          <w:color w:val="000000"/>
          <w:sz w:val="28"/>
          <w:szCs w:val="28"/>
          <w:lang w:val="uk-UA"/>
        </w:rPr>
        <w:t xml:space="preserve">Джерелами надходження коштів до </w:t>
      </w:r>
      <w:r w:rsidR="00EF35D6" w:rsidRPr="007D3091">
        <w:rPr>
          <w:rFonts w:ascii="Times New Roman" w:hAnsi="Times New Roman"/>
          <w:color w:val="000000"/>
          <w:sz w:val="28"/>
          <w:szCs w:val="28"/>
          <w:lang w:val="uk-UA"/>
        </w:rPr>
        <w:t>сільського</w:t>
      </w:r>
      <w:r w:rsidRPr="007D3091">
        <w:rPr>
          <w:rFonts w:ascii="Times New Roman" w:hAnsi="Times New Roman"/>
          <w:color w:val="000000"/>
          <w:sz w:val="28"/>
          <w:szCs w:val="28"/>
          <w:lang w:val="uk-UA"/>
        </w:rPr>
        <w:t xml:space="preserve"> бюджету, серед іншого, є податки та збори, які сплачуються суб’єктами господарської діяльності, зареєстрованими на території</w:t>
      </w:r>
      <w:r w:rsidRPr="007D3091">
        <w:rPr>
          <w:rFonts w:ascii="Times New Roman" w:hAnsi="Times New Roman"/>
          <w:color w:val="000000"/>
          <w:sz w:val="28"/>
          <w:szCs w:val="28"/>
        </w:rPr>
        <w:t> </w:t>
      </w:r>
      <w:r w:rsidR="002A3EEB" w:rsidRPr="007D3091">
        <w:rPr>
          <w:rFonts w:ascii="Times New Roman" w:hAnsi="Times New Roman"/>
          <w:sz w:val="28"/>
          <w:szCs w:val="28"/>
          <w:lang w:val="uk-UA"/>
        </w:rPr>
        <w:t xml:space="preserve">Піщанської сільської </w:t>
      </w:r>
      <w:r w:rsidR="00F90A1B" w:rsidRPr="007D3091">
        <w:rPr>
          <w:rFonts w:ascii="Times New Roman" w:hAnsi="Times New Roman"/>
          <w:color w:val="000000"/>
          <w:sz w:val="28"/>
          <w:szCs w:val="28"/>
          <w:lang w:val="uk-UA"/>
        </w:rPr>
        <w:t>ради</w:t>
      </w:r>
      <w:r w:rsidRPr="007D3091">
        <w:rPr>
          <w:rFonts w:ascii="Times New Roman" w:hAnsi="Times New Roman"/>
          <w:color w:val="000000"/>
          <w:sz w:val="28"/>
          <w:szCs w:val="28"/>
          <w:lang w:val="uk-UA"/>
        </w:rPr>
        <w:t>, відповідно до Податкового кодексу України (ПКУ), та розміри ставок яких встановлюються місцевими радами.</w:t>
      </w:r>
    </w:p>
    <w:p w:rsidR="009D7965" w:rsidRPr="007D3091" w:rsidRDefault="009D7965" w:rsidP="00E324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  регуляторного впливу проекту  рішення </w:t>
      </w:r>
      <w:r w:rsidR="002A3EEB" w:rsidRPr="007D3091">
        <w:rPr>
          <w:rFonts w:ascii="Times New Roman" w:hAnsi="Times New Roman" w:cs="Times New Roman"/>
          <w:sz w:val="28"/>
          <w:szCs w:val="28"/>
          <w:lang w:val="uk-UA"/>
        </w:rPr>
        <w:t xml:space="preserve">Піщанської сільської </w:t>
      </w: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  «</w:t>
      </w:r>
      <w:r w:rsidR="005F205F" w:rsidRPr="007D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встановлення розміру ставок єдиного податку на території </w:t>
      </w:r>
      <w:r w:rsidR="002A3EEB" w:rsidRPr="007D3091">
        <w:rPr>
          <w:rFonts w:ascii="Times New Roman" w:hAnsi="Times New Roman" w:cs="Times New Roman"/>
          <w:sz w:val="28"/>
          <w:szCs w:val="28"/>
          <w:lang w:val="uk-UA"/>
        </w:rPr>
        <w:t xml:space="preserve">Піщанської сільської </w:t>
      </w:r>
      <w:r w:rsidR="005F205F" w:rsidRPr="007D3091">
        <w:rPr>
          <w:rFonts w:ascii="Times New Roman" w:hAnsi="Times New Roman" w:cs="Times New Roman"/>
          <w:bCs/>
          <w:sz w:val="28"/>
          <w:szCs w:val="28"/>
          <w:lang w:val="uk-UA"/>
        </w:rPr>
        <w:t>ради на 202</w:t>
      </w:r>
      <w:r w:rsidR="0099619F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5F205F" w:rsidRPr="007D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рік  та затвердження Положення про єдиний податок</w:t>
      </w: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підготовлений відповідно до ст.8 Закону Украї</w:t>
      </w:r>
      <w:r w:rsidR="00DC4781"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 «</w:t>
      </w: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засади державної  регуляторної політики у сфері господарської  діяльності» від 11.09.2003 року № 1160-І</w:t>
      </w:r>
      <w:r w:rsidRPr="007D3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та  Методики  проведення аналізу регуляторного впливу, затвердженої  Постановою Кабінету Міністрів України від 11.03.2004 №  308 ( зі  змінами та  доповненнями ).</w:t>
      </w:r>
    </w:p>
    <w:p w:rsidR="0061702A" w:rsidRPr="007D3091" w:rsidRDefault="0061702A" w:rsidP="00E324CE">
      <w:pPr>
        <w:pStyle w:val="a4"/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7D3091">
        <w:rPr>
          <w:rFonts w:ascii="Times New Roman" w:hAnsi="Times New Roman"/>
          <w:sz w:val="28"/>
          <w:szCs w:val="28"/>
          <w:lang w:val="uk-UA"/>
        </w:rPr>
        <w:t xml:space="preserve">За даними звітів фінансового відділу виконавчого комітету </w:t>
      </w:r>
      <w:r w:rsidR="002A3EEB" w:rsidRPr="007D3091">
        <w:rPr>
          <w:rFonts w:ascii="Times New Roman" w:hAnsi="Times New Roman"/>
          <w:sz w:val="28"/>
          <w:szCs w:val="28"/>
          <w:lang w:val="uk-UA"/>
        </w:rPr>
        <w:t xml:space="preserve">Піщанської сільської </w:t>
      </w:r>
      <w:r w:rsidRPr="007D3091">
        <w:rPr>
          <w:rFonts w:ascii="Times New Roman" w:hAnsi="Times New Roman"/>
          <w:sz w:val="28"/>
          <w:szCs w:val="28"/>
          <w:lang w:val="uk-UA"/>
        </w:rPr>
        <w:t xml:space="preserve">ради про виконання дохідної частини бюджету, платники єдиного податку І–ІІ груп, для яких ставки регулюються  рішенням </w:t>
      </w:r>
      <w:r w:rsidR="00E324CE">
        <w:rPr>
          <w:rFonts w:ascii="Times New Roman" w:hAnsi="Times New Roman"/>
          <w:sz w:val="28"/>
          <w:szCs w:val="28"/>
          <w:lang w:val="uk-UA"/>
        </w:rPr>
        <w:t xml:space="preserve">сільської </w:t>
      </w:r>
      <w:r w:rsidRPr="007D3091">
        <w:rPr>
          <w:rFonts w:ascii="Times New Roman" w:hAnsi="Times New Roman"/>
          <w:sz w:val="28"/>
          <w:szCs w:val="28"/>
          <w:lang w:val="uk-UA"/>
        </w:rPr>
        <w:t>ради, сплатили у 20</w:t>
      </w:r>
      <w:r w:rsidR="0099619F">
        <w:rPr>
          <w:rFonts w:ascii="Times New Roman" w:hAnsi="Times New Roman"/>
          <w:sz w:val="28"/>
          <w:szCs w:val="28"/>
          <w:lang w:val="uk-UA"/>
        </w:rPr>
        <w:t>19</w:t>
      </w:r>
      <w:r w:rsidRPr="007D3091">
        <w:rPr>
          <w:rFonts w:ascii="Times New Roman" w:hAnsi="Times New Roman"/>
          <w:sz w:val="28"/>
          <w:szCs w:val="28"/>
          <w:lang w:val="uk-UA"/>
        </w:rPr>
        <w:t xml:space="preserve">році до </w:t>
      </w:r>
      <w:r w:rsidR="00EF35D6" w:rsidRPr="007D3091">
        <w:rPr>
          <w:rFonts w:ascii="Times New Roman" w:hAnsi="Times New Roman"/>
          <w:sz w:val="28"/>
          <w:szCs w:val="28"/>
          <w:lang w:val="uk-UA"/>
        </w:rPr>
        <w:t>сільського</w:t>
      </w:r>
      <w:r w:rsidRPr="007D3091">
        <w:rPr>
          <w:rFonts w:ascii="Times New Roman" w:hAnsi="Times New Roman"/>
          <w:sz w:val="28"/>
          <w:szCs w:val="28"/>
          <w:lang w:val="uk-UA"/>
        </w:rPr>
        <w:t xml:space="preserve"> бюджету близько </w:t>
      </w:r>
      <w:r w:rsidR="00EF35D6" w:rsidRPr="007D3091">
        <w:rPr>
          <w:rFonts w:ascii="Times New Roman" w:hAnsi="Times New Roman"/>
          <w:sz w:val="28"/>
          <w:szCs w:val="28"/>
          <w:lang w:val="uk-UA"/>
        </w:rPr>
        <w:t>12,8</w:t>
      </w:r>
      <w:r w:rsidRPr="007D3091">
        <w:rPr>
          <w:rFonts w:ascii="Times New Roman" w:hAnsi="Times New Roman"/>
          <w:sz w:val="28"/>
          <w:szCs w:val="28"/>
          <w:lang w:val="uk-UA"/>
        </w:rPr>
        <w:t xml:space="preserve"> млн. грн. </w:t>
      </w:r>
    </w:p>
    <w:p w:rsidR="009D7965" w:rsidRPr="007D3091" w:rsidRDefault="009D7965" w:rsidP="00E324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визначає  правові та  організаційні  засади</w:t>
      </w:r>
      <w:r w:rsidR="00FB5349"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реалізації проекту рішення  «</w:t>
      </w:r>
      <w:r w:rsidR="0061702A" w:rsidRPr="007D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встановлення розміру ставок єдиного податку на території </w:t>
      </w:r>
      <w:r w:rsidR="002A3EEB" w:rsidRPr="007D3091">
        <w:rPr>
          <w:rFonts w:ascii="Times New Roman" w:hAnsi="Times New Roman" w:cs="Times New Roman"/>
          <w:sz w:val="28"/>
          <w:szCs w:val="28"/>
          <w:lang w:val="uk-UA"/>
        </w:rPr>
        <w:t xml:space="preserve">Піщанської сільської </w:t>
      </w:r>
      <w:r w:rsidR="0061702A" w:rsidRPr="007D3091">
        <w:rPr>
          <w:rFonts w:ascii="Times New Roman" w:hAnsi="Times New Roman" w:cs="Times New Roman"/>
          <w:bCs/>
          <w:sz w:val="28"/>
          <w:szCs w:val="28"/>
          <w:lang w:val="uk-UA"/>
        </w:rPr>
        <w:t>ради на 202</w:t>
      </w:r>
      <w:r w:rsidR="0099619F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1702A" w:rsidRPr="007D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рік  та затвердження Положення про єдиний податок</w:t>
      </w: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9D7965" w:rsidRPr="007D3091" w:rsidRDefault="009D7965" w:rsidP="00E324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п.24.26, статті 26, статті 69 Закону України «Про міс</w:t>
      </w:r>
      <w:r w:rsidR="00F90A1B"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цеве самоврядування в Україні» ст..ст. 7, 8, 10, 12, </w:t>
      </w:r>
      <w:r w:rsidR="00E372D2"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291-300</w:t>
      </w: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Податкового кодексу України повноваження щодо встановлення  місцевих податків і зборів  покладені на органи місцевого самоврядування.</w:t>
      </w:r>
    </w:p>
    <w:p w:rsidR="00945EA6" w:rsidRPr="007D3091" w:rsidRDefault="00945EA6" w:rsidP="00E324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5EA6" w:rsidRPr="007D3091" w:rsidRDefault="00945EA6" w:rsidP="00E324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7965" w:rsidRPr="007D3091" w:rsidRDefault="009D7965" w:rsidP="00E324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7D30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Основні групи, на які проблема справляє вплив</w:t>
      </w: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96"/>
        <w:gridCol w:w="1276"/>
        <w:gridCol w:w="1099"/>
      </w:tblGrid>
      <w:tr w:rsidR="009D7965" w:rsidRPr="007D3091" w:rsidTr="00C57A31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65" w:rsidRPr="007D3091" w:rsidRDefault="009D7965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Групи ( підгрупи)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65" w:rsidRPr="007D3091" w:rsidRDefault="009D7965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65" w:rsidRPr="007D3091" w:rsidRDefault="009D7965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</w:t>
            </w:r>
          </w:p>
        </w:tc>
      </w:tr>
      <w:tr w:rsidR="009D7965" w:rsidRPr="007D3091" w:rsidTr="00C57A31">
        <w:tc>
          <w:tcPr>
            <w:tcW w:w="7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65" w:rsidRPr="007D3091" w:rsidRDefault="009D7965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Громадяни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65" w:rsidRPr="007D3091" w:rsidRDefault="009D7965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65" w:rsidRPr="007D3091" w:rsidRDefault="009D7965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9D7965" w:rsidRPr="007D3091" w:rsidTr="00C57A31">
        <w:tc>
          <w:tcPr>
            <w:tcW w:w="7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65" w:rsidRPr="007D3091" w:rsidRDefault="009D7965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65" w:rsidRPr="007D3091" w:rsidRDefault="009D7965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65" w:rsidRPr="007D3091" w:rsidRDefault="009D7965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9D7965" w:rsidRPr="007D3091" w:rsidTr="00C57A31">
        <w:tc>
          <w:tcPr>
            <w:tcW w:w="7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65" w:rsidRPr="007D3091" w:rsidRDefault="009D7965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0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Суб</w:t>
            </w:r>
            <w:proofErr w:type="spellEnd"/>
            <w:r w:rsidRPr="007D30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7D30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єкти</w:t>
            </w:r>
            <w:proofErr w:type="spellEnd"/>
            <w:r w:rsidRPr="007D30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 господарювання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65" w:rsidRPr="007D3091" w:rsidRDefault="009D7965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65" w:rsidRPr="007D3091" w:rsidRDefault="009D7965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9D7965" w:rsidRPr="007D3091" w:rsidTr="00C57A31">
        <w:tc>
          <w:tcPr>
            <w:tcW w:w="7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65" w:rsidRPr="007D3091" w:rsidRDefault="009D7965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  числі суб’єкти малого підприємництва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65" w:rsidRPr="007D3091" w:rsidRDefault="009D7965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65" w:rsidRPr="007D3091" w:rsidRDefault="009D7965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945EA6" w:rsidRPr="007D3091" w:rsidRDefault="009D7965" w:rsidP="00E324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9D7965" w:rsidRPr="007D3091" w:rsidRDefault="009D7965" w:rsidP="00E324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Питання, яке  пропонується  вирішити  шляхом прийняття відповідного  регуляторного акта, дуже важливе для всіх членів територіальної грома</w:t>
      </w:r>
      <w:r w:rsidR="007A1A05"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ди. Прийняття рішення  необхідне</w:t>
      </w: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прозорого та  ефективного встановлення місцевих податків та зборів, збільшення надходжень до бюджету</w:t>
      </w:r>
      <w:r w:rsidR="00E324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3EEB" w:rsidRPr="007D3091">
        <w:rPr>
          <w:rFonts w:ascii="Times New Roman" w:hAnsi="Times New Roman" w:cs="Times New Roman"/>
          <w:sz w:val="28"/>
          <w:szCs w:val="28"/>
          <w:lang w:val="uk-UA"/>
        </w:rPr>
        <w:t>Піщанської сільської</w:t>
      </w:r>
      <w:r w:rsidR="00FB5349"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об’єднаної територіальної громади</w:t>
      </w: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здійснення необхідного контролю за своєчасністю  та  повнотою  проведення  платежів.</w:t>
      </w:r>
      <w:r w:rsidR="00C57A31" w:rsidRPr="007D3091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ставок єдиного податку, які відповідають вимогам сьогодення, матиме суттєве значення не тільки для </w:t>
      </w:r>
      <w:r w:rsidR="00EF35D6" w:rsidRPr="007D3091">
        <w:rPr>
          <w:rFonts w:ascii="Times New Roman" w:hAnsi="Times New Roman" w:cs="Times New Roman"/>
          <w:sz w:val="28"/>
          <w:szCs w:val="28"/>
          <w:lang w:val="uk-UA"/>
        </w:rPr>
        <w:t>сільського</w:t>
      </w:r>
      <w:r w:rsidR="00C57A31" w:rsidRPr="007D3091">
        <w:rPr>
          <w:rFonts w:ascii="Times New Roman" w:hAnsi="Times New Roman" w:cs="Times New Roman"/>
          <w:sz w:val="28"/>
          <w:szCs w:val="28"/>
          <w:lang w:val="uk-UA"/>
        </w:rPr>
        <w:t xml:space="preserve"> бюджету, але й для громадян, що мешкають на території ради, тому що від цього залежить фінансування </w:t>
      </w:r>
      <w:r w:rsidR="00EF35D6" w:rsidRPr="007D3091">
        <w:rPr>
          <w:rFonts w:ascii="Times New Roman" w:hAnsi="Times New Roman" w:cs="Times New Roman"/>
          <w:sz w:val="28"/>
          <w:szCs w:val="28"/>
          <w:lang w:val="uk-UA"/>
        </w:rPr>
        <w:t>сільськ</w:t>
      </w:r>
      <w:r w:rsidR="00C57A31" w:rsidRPr="007D3091">
        <w:rPr>
          <w:rFonts w:ascii="Times New Roman" w:hAnsi="Times New Roman" w:cs="Times New Roman"/>
          <w:sz w:val="28"/>
          <w:szCs w:val="28"/>
          <w:lang w:val="uk-UA"/>
        </w:rPr>
        <w:t>их бюджетних програм.</w:t>
      </w:r>
    </w:p>
    <w:p w:rsidR="009D7965" w:rsidRPr="007D3091" w:rsidRDefault="009D7965" w:rsidP="00E324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9D7965" w:rsidRPr="007D3091" w:rsidRDefault="009D7965" w:rsidP="00E32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</w:t>
      </w: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</w:t>
      </w:r>
      <w:r w:rsidRPr="007D30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Цілі державного регулювання</w:t>
      </w:r>
    </w:p>
    <w:p w:rsidR="009D7965" w:rsidRPr="007D3091" w:rsidRDefault="009D7965" w:rsidP="00E324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рішення </w:t>
      </w:r>
      <w:r w:rsidR="002A3EEB" w:rsidRPr="007D3091">
        <w:rPr>
          <w:rFonts w:ascii="Times New Roman" w:hAnsi="Times New Roman" w:cs="Times New Roman"/>
          <w:sz w:val="28"/>
          <w:szCs w:val="28"/>
          <w:lang w:val="uk-UA"/>
        </w:rPr>
        <w:t xml:space="preserve">Піщанської сільської </w:t>
      </w: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  </w:t>
      </w:r>
      <w:r w:rsidR="00F90A1B"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61702A" w:rsidRPr="007D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встановлення розміру ставок єдиного податку на території </w:t>
      </w:r>
      <w:r w:rsidR="002A3EEB" w:rsidRPr="007D3091">
        <w:rPr>
          <w:rFonts w:ascii="Times New Roman" w:hAnsi="Times New Roman" w:cs="Times New Roman"/>
          <w:sz w:val="28"/>
          <w:szCs w:val="28"/>
          <w:lang w:val="uk-UA"/>
        </w:rPr>
        <w:t xml:space="preserve">Піщанської сільської </w:t>
      </w:r>
      <w:r w:rsidR="0061702A" w:rsidRPr="007D3091">
        <w:rPr>
          <w:rFonts w:ascii="Times New Roman" w:hAnsi="Times New Roman" w:cs="Times New Roman"/>
          <w:bCs/>
          <w:sz w:val="28"/>
          <w:szCs w:val="28"/>
          <w:lang w:val="uk-UA"/>
        </w:rPr>
        <w:t>ради на 202</w:t>
      </w:r>
      <w:r w:rsidR="0099619F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1702A" w:rsidRPr="007D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рік  та затвердження Положення про єдиний податок</w:t>
      </w: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розроблено на виконання вимог Податкового кодексу України.</w:t>
      </w:r>
    </w:p>
    <w:p w:rsidR="009D7965" w:rsidRPr="007D3091" w:rsidRDefault="009D7965" w:rsidP="00E324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цілями прийняття  пропонованого регуляторного акта  є :</w:t>
      </w:r>
    </w:p>
    <w:p w:rsidR="005558C7" w:rsidRPr="007D3091" w:rsidRDefault="005558C7" w:rsidP="00E32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EF35D6" w:rsidRPr="007D30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икона</w:t>
      </w:r>
      <w:r w:rsidR="00EF35D6" w:rsidRPr="007D30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ння вимог чинного законодавства;</w:t>
      </w:r>
    </w:p>
    <w:p w:rsidR="005558C7" w:rsidRPr="007D3091" w:rsidRDefault="005558C7" w:rsidP="00E32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EF35D6" w:rsidRPr="007D30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регулювання правов</w:t>
      </w:r>
      <w:r w:rsidR="00E324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  ві</w:t>
      </w: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дносин між </w:t>
      </w:r>
      <w:proofErr w:type="spellStart"/>
      <w:r w:rsidR="002A3EEB" w:rsidRPr="007D3091">
        <w:rPr>
          <w:rFonts w:ascii="Times New Roman" w:hAnsi="Times New Roman" w:cs="Times New Roman"/>
          <w:sz w:val="28"/>
          <w:szCs w:val="28"/>
          <w:lang w:val="uk-UA"/>
        </w:rPr>
        <w:t>Піщансько</w:t>
      </w:r>
      <w:r w:rsidR="00E324CE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="00E32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EEB" w:rsidRPr="007D3091">
        <w:rPr>
          <w:rFonts w:ascii="Times New Roman" w:hAnsi="Times New Roman" w:cs="Times New Roman"/>
          <w:sz w:val="28"/>
          <w:szCs w:val="28"/>
          <w:lang w:val="uk-UA"/>
        </w:rPr>
        <w:t xml:space="preserve"> сільсько</w:t>
      </w:r>
      <w:r w:rsidR="00E324CE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радою та суб’єктами господарювання в процесі нарахування та сплати єдиного податку</w:t>
      </w:r>
      <w:r w:rsidR="00EF35D6" w:rsidRPr="007D30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5558C7" w:rsidRPr="007D3091" w:rsidRDefault="005558C7" w:rsidP="00E32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EF35D6" w:rsidRPr="007D30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proofErr w:type="spellStart"/>
      <w:r w:rsidRPr="007D3091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становлення</w:t>
      </w:r>
      <w:proofErr w:type="spellEnd"/>
      <w:r w:rsidRPr="007D3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ставок </w:t>
      </w:r>
      <w:proofErr w:type="spellStart"/>
      <w:r w:rsidRPr="007D3091">
        <w:rPr>
          <w:rFonts w:ascii="Times New Roman" w:hAnsi="Times New Roman" w:cs="Times New Roman"/>
          <w:sz w:val="28"/>
          <w:szCs w:val="28"/>
          <w:shd w:val="clear" w:color="auto" w:fill="FFFFFF"/>
        </w:rPr>
        <w:t>єдиного</w:t>
      </w:r>
      <w:proofErr w:type="spellEnd"/>
      <w:r w:rsidR="00E324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D3091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податку</w:t>
      </w:r>
      <w:proofErr w:type="spellEnd"/>
      <w:r w:rsidRPr="007D3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D3091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7D3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 дозволили </w:t>
      </w:r>
      <w:proofErr w:type="spellStart"/>
      <w:r w:rsidRPr="007D3091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забезпечити</w:t>
      </w:r>
      <w:proofErr w:type="spellEnd"/>
      <w:r w:rsidR="00E324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961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D3091">
        <w:rPr>
          <w:rFonts w:ascii="Times New Roman" w:hAnsi="Times New Roman" w:cs="Times New Roman"/>
          <w:sz w:val="28"/>
          <w:szCs w:val="28"/>
          <w:shd w:val="clear" w:color="auto" w:fill="FFFFFF"/>
        </w:rPr>
        <w:t>сталі</w:t>
      </w:r>
      <w:proofErr w:type="spellEnd"/>
      <w:r w:rsidR="00E324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D3091">
        <w:rPr>
          <w:rFonts w:ascii="Times New Roman" w:hAnsi="Times New Roman" w:cs="Times New Roman"/>
          <w:sz w:val="28"/>
          <w:szCs w:val="28"/>
          <w:shd w:val="clear" w:color="auto" w:fill="FFFFFF"/>
        </w:rPr>
        <w:t>надходження</w:t>
      </w:r>
      <w:proofErr w:type="spellEnd"/>
      <w:r w:rsidRPr="007D3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Pr="007D30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="00EF35D6" w:rsidRPr="007D30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ільськ</w:t>
      </w:r>
      <w:r w:rsidRPr="007D30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Pr="007D3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бюджету для </w:t>
      </w:r>
      <w:proofErr w:type="spellStart"/>
      <w:r w:rsidRPr="007D3091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</w:t>
      </w:r>
      <w:proofErr w:type="spellEnd"/>
      <w:r w:rsidR="00E324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324CE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</w:t>
      </w:r>
      <w:r w:rsidR="00E324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D3091">
        <w:rPr>
          <w:rFonts w:ascii="Times New Roman" w:hAnsi="Times New Roman" w:cs="Times New Roman"/>
          <w:sz w:val="28"/>
          <w:szCs w:val="28"/>
          <w:shd w:val="clear" w:color="auto" w:fill="FFFFFF"/>
        </w:rPr>
        <w:t>соціально</w:t>
      </w:r>
      <w:proofErr w:type="spellEnd"/>
      <w:r w:rsidRPr="007D3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7D3091">
        <w:rPr>
          <w:rFonts w:ascii="Times New Roman" w:hAnsi="Times New Roman" w:cs="Times New Roman"/>
          <w:sz w:val="28"/>
          <w:szCs w:val="28"/>
          <w:shd w:val="clear" w:color="auto" w:fill="FFFFFF"/>
        </w:rPr>
        <w:t>економічного</w:t>
      </w:r>
      <w:proofErr w:type="spellEnd"/>
      <w:r w:rsidR="00E324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D3091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="00E324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D3091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громади</w:t>
      </w:r>
      <w:proofErr w:type="spellEnd"/>
      <w:r w:rsidR="00EF35D6" w:rsidRPr="007D30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9D7965" w:rsidRPr="007D3091" w:rsidRDefault="005558C7" w:rsidP="00E32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D7965"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 </w:t>
      </w:r>
      <w:r w:rsidR="00EF35D6"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9D7965"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адоволення інтересів місцевої громади з  питань :</w:t>
      </w:r>
    </w:p>
    <w:p w:rsidR="009D7965" w:rsidRPr="007D3091" w:rsidRDefault="009D7965" w:rsidP="00E32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наповнення  с</w:t>
      </w:r>
      <w:r w:rsidR="00EF35D6"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</w:t>
      </w: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  бюджету, шляхом отримання  додаткового обсягу надходжень;</w:t>
      </w:r>
    </w:p>
    <w:p w:rsidR="009D7965" w:rsidRPr="007D3091" w:rsidRDefault="009D7965" w:rsidP="00E32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  планування та прогнозування  надходжень від місцевих податків та зборів при формуванні  бюджету;</w:t>
      </w:r>
    </w:p>
    <w:p w:rsidR="009D7965" w:rsidRPr="007D3091" w:rsidRDefault="009D7965" w:rsidP="00E32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  найбільш повного обліку </w:t>
      </w:r>
      <w:r w:rsidR="00E372D2"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суб’єктів господарювання</w:t>
      </w: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D7965" w:rsidRPr="007D3091" w:rsidRDefault="009D7965" w:rsidP="00E32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забезпечення  раціонального та ефективного </w:t>
      </w:r>
      <w:r w:rsidR="00DC4781"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провадження господарської діяльності</w:t>
      </w: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D7965" w:rsidRPr="007D3091" w:rsidRDefault="002036EA" w:rsidP="00E32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</w:t>
      </w:r>
      <w:r w:rsidR="009D7965"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адоволення  інтересів суб’єктів господарської діяльності</w:t>
      </w:r>
      <w:r w:rsidR="00945EA6"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D7965" w:rsidRPr="007D3091" w:rsidRDefault="009D7965" w:rsidP="00E32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вдосконалення відносин, що виникають у сфері справляння  місцевих податків і зборів;</w:t>
      </w:r>
    </w:p>
    <w:p w:rsidR="009D7965" w:rsidRPr="007D3091" w:rsidRDefault="009D7965" w:rsidP="00E32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встановлення доцільних та обґрунтованих розмірів ставок місцевих податків і зборів в межах визначених Податковим кодексом України.</w:t>
      </w:r>
    </w:p>
    <w:p w:rsidR="009D7965" w:rsidRPr="007D3091" w:rsidRDefault="009D7965" w:rsidP="00E32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558C7" w:rsidRPr="007D3091" w:rsidRDefault="009D7965" w:rsidP="00E324CE">
      <w:pPr>
        <w:spacing w:after="0"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7D30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 Визначення  та оцінка альтернативних способів досягнення цілей.</w:t>
      </w:r>
    </w:p>
    <w:p w:rsidR="005558C7" w:rsidRPr="007D3091" w:rsidRDefault="005558C7" w:rsidP="00E32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Визначення альтернативних засобів. </w:t>
      </w:r>
    </w:p>
    <w:p w:rsidR="005558C7" w:rsidRPr="00B107D7" w:rsidRDefault="005558C7" w:rsidP="00E324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0"/>
        <w:gridCol w:w="6237"/>
      </w:tblGrid>
      <w:tr w:rsidR="00DF1A82" w:rsidRPr="00B107D7" w:rsidTr="00DF1A82">
        <w:tc>
          <w:tcPr>
            <w:tcW w:w="337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B107D7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B107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Вид альтернативи</w:t>
            </w:r>
          </w:p>
        </w:tc>
        <w:tc>
          <w:tcPr>
            <w:tcW w:w="6237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B107D7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B107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Опис альтернативи</w:t>
            </w:r>
          </w:p>
        </w:tc>
      </w:tr>
      <w:tr w:rsidR="00DF1A82" w:rsidRPr="00A74CF1" w:rsidTr="006252E6">
        <w:trPr>
          <w:trHeight w:val="2812"/>
        </w:trPr>
        <w:tc>
          <w:tcPr>
            <w:tcW w:w="337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45EA6" w:rsidRDefault="00945EA6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Альтернатива </w:t>
            </w:r>
            <w:r w:rsidR="007D309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</w:p>
          <w:p w:rsidR="00DF1A82" w:rsidRPr="00B107D7" w:rsidRDefault="007D3091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</w:t>
            </w:r>
            <w:r w:rsidR="00DF1A82" w:rsidRPr="00B107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е прийняття регуляторного акта (залишення існуючої на даний момент ситуації без змін)</w:t>
            </w:r>
          </w:p>
        </w:tc>
        <w:tc>
          <w:tcPr>
            <w:tcW w:w="6237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B107D7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B107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По закінченню 20</w:t>
            </w:r>
            <w:r w:rsidR="00E324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20</w:t>
            </w:r>
            <w:r w:rsidRPr="00B107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року діюче на території </w:t>
            </w:r>
            <w:r w:rsidR="007D309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Піщанської</w:t>
            </w:r>
            <w:r w:rsidRPr="00B107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с</w:t>
            </w:r>
            <w:r w:rsidR="007D309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ільської</w:t>
            </w:r>
            <w:r w:rsidRPr="00B107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ради рішення про встановленн</w:t>
            </w:r>
            <w:r w:rsidR="00C6440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я єдиного податку втрачає свою </w:t>
            </w:r>
            <w:r w:rsidRPr="00B107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актуальність та не поширюється на подальші періоди. Суб’єкти господарювання залишаться без нормативного акту.</w:t>
            </w:r>
          </w:p>
          <w:p w:rsidR="00DF1A82" w:rsidRPr="00B107D7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B107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Відповідно до підпункту 12.3.5 пункту 12.3 статті 12 Податкового кодексу України  єдиний податок буде справлятись виходячи з норм Кодексу із застосуванням мінімальних ставок податку для суб’єктів господарювання, які будуть дорівнювати одному відсотку, що суттєво погіршить надход</w:t>
            </w:r>
            <w:r w:rsidR="0061702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ження до місцевого бюджету у 202</w:t>
            </w:r>
            <w:r w:rsidR="00E324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  <w:r w:rsidRPr="00B107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році. </w:t>
            </w:r>
          </w:p>
        </w:tc>
      </w:tr>
      <w:tr w:rsidR="00DF1A82" w:rsidRPr="00B107D7" w:rsidTr="006252E6">
        <w:trPr>
          <w:trHeight w:val="1725"/>
        </w:trPr>
        <w:tc>
          <w:tcPr>
            <w:tcW w:w="337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45EA6" w:rsidRDefault="00945EA6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Альтернатива 2 </w:t>
            </w:r>
          </w:p>
          <w:p w:rsidR="00DF1A82" w:rsidRPr="00B107D7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B107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Прийняття регуляторного акта відповідно до Податкового</w:t>
            </w:r>
            <w:r w:rsidR="00C147A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кодексу України з діючими у 20</w:t>
            </w:r>
            <w:r w:rsidR="00E324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20</w:t>
            </w:r>
            <w:r w:rsidRPr="00B107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році максимальними ставками для платників єдиного податку І-ІІ груп</w:t>
            </w:r>
          </w:p>
        </w:tc>
        <w:tc>
          <w:tcPr>
            <w:tcW w:w="6237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B107D7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B107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Забезпечення досягнення цілей державного регулювання.</w:t>
            </w:r>
          </w:p>
          <w:p w:rsidR="00DF1A82" w:rsidRPr="00B107D7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B107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Сталі надходження до </w:t>
            </w:r>
            <w:r w:rsidR="008C04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</w:t>
            </w:r>
            <w:r w:rsidR="007D309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ільського</w:t>
            </w:r>
            <w:r w:rsidRPr="00B107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бюджету без погіршення умов для розвитку мікробізнесу.</w:t>
            </w:r>
          </w:p>
          <w:p w:rsidR="00DF1A82" w:rsidRPr="00B107D7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B107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Належне фінансування програм соціально-економічного розвитку громади.</w:t>
            </w:r>
          </w:p>
          <w:p w:rsidR="00DF1A82" w:rsidRPr="00B107D7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B107D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</w:tr>
    </w:tbl>
    <w:p w:rsidR="00DF1A82" w:rsidRPr="00B107D7" w:rsidRDefault="00DF1A82" w:rsidP="00E324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F1A82" w:rsidRPr="007D3091" w:rsidRDefault="00DF1A82" w:rsidP="00E324CE">
      <w:pPr>
        <w:pStyle w:val="a4"/>
        <w:shd w:val="clear" w:color="auto" w:fill="FFFFFF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D3091">
        <w:rPr>
          <w:rFonts w:ascii="Times New Roman" w:eastAsia="Times New Roman" w:hAnsi="Times New Roman"/>
          <w:sz w:val="28"/>
          <w:szCs w:val="28"/>
          <w:lang w:val="uk-UA" w:eastAsia="uk-UA"/>
        </w:rPr>
        <w:t>3.2. Оцінка вибраних альтернативних способів досягнення цілей</w:t>
      </w:r>
    </w:p>
    <w:p w:rsidR="00DF1A82" w:rsidRPr="007D3091" w:rsidRDefault="00DF1A82" w:rsidP="00E32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Опис вигод та витрат за кожною альтернативою для сфер інтересів держави, громадян та суб'єктів господарювання.</w:t>
      </w:r>
    </w:p>
    <w:p w:rsidR="006252E6" w:rsidRPr="007D3091" w:rsidRDefault="006252E6" w:rsidP="00E32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F1A82" w:rsidRPr="007D3091" w:rsidRDefault="00DF1A82" w:rsidP="00E32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D309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Оцінка впливу на сферу інтересів держави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8"/>
        <w:gridCol w:w="2764"/>
        <w:gridCol w:w="3545"/>
      </w:tblGrid>
      <w:tr w:rsidR="00DF1A82" w:rsidRPr="00B107D7" w:rsidTr="00DF1A82">
        <w:tc>
          <w:tcPr>
            <w:tcW w:w="3298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Вид альтернативи</w:t>
            </w:r>
          </w:p>
        </w:tc>
        <w:tc>
          <w:tcPr>
            <w:tcW w:w="2764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Вигоди</w:t>
            </w:r>
          </w:p>
        </w:tc>
        <w:tc>
          <w:tcPr>
            <w:tcW w:w="3545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Витрати</w:t>
            </w:r>
          </w:p>
        </w:tc>
      </w:tr>
      <w:tr w:rsidR="00DF1A82" w:rsidRPr="00A74CF1" w:rsidTr="00DF1A82">
        <w:trPr>
          <w:trHeight w:val="258"/>
        </w:trPr>
        <w:tc>
          <w:tcPr>
            <w:tcW w:w="3298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Не прийняття регуляторного акта (залишення існуючої на даний момент ситуації без змін)</w:t>
            </w:r>
          </w:p>
        </w:tc>
        <w:tc>
          <w:tcPr>
            <w:tcW w:w="2764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Відсутні</w:t>
            </w:r>
          </w:p>
        </w:tc>
        <w:tc>
          <w:tcPr>
            <w:tcW w:w="3545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По закінченню 20</w:t>
            </w:r>
            <w:r w:rsidR="00E324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20</w:t>
            </w: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року рішення про встановлення єдиного податку має бути скасовано як таке, що не пройшло регуляторну процедуру і не поширюється на подальші періоди.</w:t>
            </w:r>
          </w:p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Відповідно до підпункту 12.3.5 пункту 12.3 статті 12 Податкового кодексу України  єдиний податок буде справлятись виходячи з норм Кодексу із застосуванням мінімальних ставок податку для суб’єктів господарювання, які будуть дорівнювати одному відсотку, що суттєво погіршить надход</w:t>
            </w:r>
            <w:r w:rsidR="00C147AB"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ження до місцевого бюджету у 202</w:t>
            </w:r>
            <w:r w:rsidR="00E324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році.   </w:t>
            </w:r>
          </w:p>
        </w:tc>
      </w:tr>
      <w:tr w:rsidR="00DF1A82" w:rsidRPr="00B107D7" w:rsidTr="00DF1A82">
        <w:trPr>
          <w:trHeight w:val="2866"/>
        </w:trPr>
        <w:tc>
          <w:tcPr>
            <w:tcW w:w="3298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Прийняття регуляторного акта відповідно до Податкового кодексу України з діючими у 20</w:t>
            </w:r>
            <w:r w:rsidR="00E324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20</w:t>
            </w: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році максимальними ставками для платників єдиного податку І-ІІ груп.</w:t>
            </w:r>
          </w:p>
        </w:tc>
        <w:tc>
          <w:tcPr>
            <w:tcW w:w="2764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Забезпечує досягнення цілей державного регулювання, сталість надходжень до </w:t>
            </w:r>
            <w:r w:rsidR="00C6440E"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</w:t>
            </w:r>
            <w:r w:rsidR="007D3091"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ільськ</w:t>
            </w:r>
            <w:r w:rsidR="00C6440E"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ого </w:t>
            </w: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бюджету без погіршення умов для розвитку мікробізнесу, а також належне фінансування програм соціально-економічного розвитку громади.</w:t>
            </w:r>
          </w:p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3545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Відсутні</w:t>
            </w:r>
          </w:p>
        </w:tc>
      </w:tr>
    </w:tbl>
    <w:p w:rsidR="00DF1A82" w:rsidRPr="00B107D7" w:rsidRDefault="00DF1A82" w:rsidP="00E32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DF1A82" w:rsidRPr="007D3091" w:rsidRDefault="00DF1A82" w:rsidP="00E32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D309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Оцінка впливу на сферу інтересів громадян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0"/>
        <w:gridCol w:w="2702"/>
        <w:gridCol w:w="3545"/>
      </w:tblGrid>
      <w:tr w:rsidR="00DF1A82" w:rsidRPr="00B107D7" w:rsidTr="00DF1A82">
        <w:tc>
          <w:tcPr>
            <w:tcW w:w="336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Вид альтернативи</w:t>
            </w:r>
          </w:p>
        </w:tc>
        <w:tc>
          <w:tcPr>
            <w:tcW w:w="2702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Вигоди</w:t>
            </w:r>
          </w:p>
        </w:tc>
        <w:tc>
          <w:tcPr>
            <w:tcW w:w="3545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Витрати</w:t>
            </w:r>
          </w:p>
        </w:tc>
      </w:tr>
      <w:tr w:rsidR="00DF1A82" w:rsidRPr="00B107D7" w:rsidTr="00DF1A82">
        <w:trPr>
          <w:trHeight w:val="1005"/>
        </w:trPr>
        <w:tc>
          <w:tcPr>
            <w:tcW w:w="336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Не прийняття регуляторного акта (залишення існуючої на даний момент ситуації без змін)</w:t>
            </w:r>
          </w:p>
        </w:tc>
        <w:tc>
          <w:tcPr>
            <w:tcW w:w="2702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Можливе незначне зменшення споживчих цін</w:t>
            </w:r>
          </w:p>
        </w:tc>
        <w:tc>
          <w:tcPr>
            <w:tcW w:w="3545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Відсутні</w:t>
            </w:r>
          </w:p>
        </w:tc>
      </w:tr>
      <w:tr w:rsidR="00DF1A82" w:rsidRPr="00B107D7" w:rsidTr="00DF1A82">
        <w:tc>
          <w:tcPr>
            <w:tcW w:w="336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Прийняття регуляторного акта відповідно до Податкового кодексу України з діючими у 20</w:t>
            </w:r>
            <w:r w:rsidR="00E324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20</w:t>
            </w: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році максимальними ставками для платників єдиного податку І-ІІ груп</w:t>
            </w:r>
          </w:p>
        </w:tc>
        <w:tc>
          <w:tcPr>
            <w:tcW w:w="2702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Виділення коштів з </w:t>
            </w:r>
            <w:r w:rsidR="008C04B1"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</w:t>
            </w:r>
            <w:r w:rsidR="007D3091"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ільськ</w:t>
            </w:r>
            <w:r w:rsidR="008C04B1"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ого</w:t>
            </w: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бюджету на програми соціально-економічного розвитку громади</w:t>
            </w:r>
          </w:p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3545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Відсутні</w:t>
            </w:r>
          </w:p>
        </w:tc>
      </w:tr>
    </w:tbl>
    <w:p w:rsidR="00DF1A82" w:rsidRPr="00B107D7" w:rsidRDefault="00DF1A82" w:rsidP="00E324CE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sz w:val="19"/>
          <w:szCs w:val="19"/>
          <w:lang w:val="uk-UA" w:eastAsia="uk-UA"/>
        </w:rPr>
      </w:pPr>
    </w:p>
    <w:p w:rsidR="00DF1A82" w:rsidRPr="007D3091" w:rsidRDefault="00DF1A82" w:rsidP="00E32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D309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Оцінка впливу на сферу інтересів суб'єктів господарювання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1"/>
        <w:gridCol w:w="3121"/>
        <w:gridCol w:w="3412"/>
      </w:tblGrid>
      <w:tr w:rsidR="00DF1A82" w:rsidRPr="00B107D7" w:rsidTr="008846A3">
        <w:tc>
          <w:tcPr>
            <w:tcW w:w="3181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30428">
              <w:rPr>
                <w:rFonts w:ascii="Roboto Condensed" w:eastAsia="Times New Roman" w:hAnsi="Roboto Condensed" w:cs="Times New Roman"/>
                <w:sz w:val="26"/>
                <w:szCs w:val="26"/>
                <w:lang w:val="uk-UA" w:eastAsia="uk-UA"/>
              </w:rPr>
              <w:t> </w:t>
            </w: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Вид альтернативи</w:t>
            </w:r>
          </w:p>
        </w:tc>
        <w:tc>
          <w:tcPr>
            <w:tcW w:w="3121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Вигоди</w:t>
            </w:r>
          </w:p>
        </w:tc>
        <w:tc>
          <w:tcPr>
            <w:tcW w:w="3412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Витрати</w:t>
            </w:r>
          </w:p>
        </w:tc>
      </w:tr>
      <w:tr w:rsidR="00DF1A82" w:rsidRPr="00B107D7" w:rsidTr="008846A3">
        <w:trPr>
          <w:trHeight w:val="2011"/>
        </w:trPr>
        <w:tc>
          <w:tcPr>
            <w:tcW w:w="3181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Не прийняття регуляторного акта (залишення існуючої на даний момент ситуації без змін)</w:t>
            </w:r>
          </w:p>
        </w:tc>
        <w:tc>
          <w:tcPr>
            <w:tcW w:w="3121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Суб'єкти господарювання – платники податку у 20</w:t>
            </w:r>
            <w:r w:rsidR="00C147AB"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</w:t>
            </w:r>
            <w:r w:rsidR="00E324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році будуть сплачувати податок за мінімальними ставками (1 відсоток).</w:t>
            </w:r>
          </w:p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 </w:t>
            </w:r>
          </w:p>
        </w:tc>
        <w:tc>
          <w:tcPr>
            <w:tcW w:w="3412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Суб'єкти господа</w:t>
            </w:r>
            <w:r w:rsidR="00C147AB"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рювання – платники податку у 202</w:t>
            </w:r>
            <w:r w:rsidR="00E324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році будуть сплачувати податок за мінімальними ставками (1 відсоток).</w:t>
            </w:r>
          </w:p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Витрати на сплату податку зменшаться, при цьому конкурентоспроможність не зміниться.</w:t>
            </w:r>
          </w:p>
        </w:tc>
      </w:tr>
      <w:tr w:rsidR="00DF1A82" w:rsidRPr="00B107D7" w:rsidTr="008846A3">
        <w:tc>
          <w:tcPr>
            <w:tcW w:w="3181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Прийняття регуляторного акта відповідно до Податкового кодексу України з діючими у 20</w:t>
            </w:r>
            <w:r w:rsidR="00E324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20</w:t>
            </w: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році максимальними </w:t>
            </w: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ставками для платників єдиного податку І-ІІ груп</w:t>
            </w:r>
          </w:p>
        </w:tc>
        <w:tc>
          <w:tcPr>
            <w:tcW w:w="3121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Відсутні</w:t>
            </w:r>
          </w:p>
        </w:tc>
        <w:tc>
          <w:tcPr>
            <w:tcW w:w="3412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Суб'єкти господарювання будуть сплачувати податок за ставками згідно рішення </w:t>
            </w:r>
            <w:r w:rsidR="002A3EEB" w:rsidRPr="00E304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Піщанської сільської </w:t>
            </w: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ради.</w:t>
            </w:r>
          </w:p>
        </w:tc>
      </w:tr>
    </w:tbl>
    <w:p w:rsidR="00DF1A82" w:rsidRDefault="00DF1A82" w:rsidP="00E324CE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sz w:val="19"/>
          <w:szCs w:val="19"/>
          <w:lang w:val="uk-UA" w:eastAsia="uk-UA"/>
        </w:rPr>
      </w:pPr>
      <w:r w:rsidRPr="00B107D7">
        <w:rPr>
          <w:rFonts w:ascii="Roboto Condensed" w:eastAsia="Times New Roman" w:hAnsi="Roboto Condensed" w:cs="Times New Roman"/>
          <w:sz w:val="19"/>
          <w:szCs w:val="19"/>
          <w:lang w:val="uk-UA" w:eastAsia="uk-UA"/>
        </w:rPr>
        <w:lastRenderedPageBreak/>
        <w:t> </w:t>
      </w:r>
    </w:p>
    <w:p w:rsidR="007D3091" w:rsidRPr="00E30428" w:rsidRDefault="007D3091" w:rsidP="00E324CE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b/>
          <w:sz w:val="19"/>
          <w:szCs w:val="19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8"/>
        <w:gridCol w:w="3036"/>
      </w:tblGrid>
      <w:tr w:rsidR="00DF1A82" w:rsidRPr="00E30428" w:rsidTr="00C45235">
        <w:tc>
          <w:tcPr>
            <w:tcW w:w="7648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Сумарні витрати за альтернативами</w:t>
            </w:r>
          </w:p>
        </w:tc>
        <w:tc>
          <w:tcPr>
            <w:tcW w:w="3437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Сума витрат, гривень</w:t>
            </w:r>
          </w:p>
        </w:tc>
      </w:tr>
      <w:tr w:rsidR="00DF1A82" w:rsidRPr="00E30428" w:rsidTr="00C45235">
        <w:tc>
          <w:tcPr>
            <w:tcW w:w="7648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Альтернатива 1 «Не прийняття регуляторного акта (залишення існуючої на даний момент ситуації без змін)»</w:t>
            </w:r>
          </w:p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Сумарні витрати для суб'єктів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"Витрати на одного суб'єкта господарювання великого і середнього підприємництва, які виникають внаслідок дії регуляторного акта")</w:t>
            </w:r>
          </w:p>
        </w:tc>
        <w:tc>
          <w:tcPr>
            <w:tcW w:w="3437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-</w:t>
            </w:r>
          </w:p>
        </w:tc>
      </w:tr>
      <w:tr w:rsidR="00DF1A82" w:rsidRPr="00E30428" w:rsidTr="00C45235">
        <w:tc>
          <w:tcPr>
            <w:tcW w:w="7648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Альтернатива 2 «Прийняття регуляторного акта відповідно до Податкового кодексу України з діючими у 20</w:t>
            </w:r>
            <w:r w:rsidR="00E324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20</w:t>
            </w: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році максимальними ставками для платників єдиного податку І-ІІ груп»</w:t>
            </w:r>
          </w:p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Сумарні витрати для суб'єктів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"Витрати на одного суб'єкта господарювання великого і середнього підприємництва, які виникають внаслідок дії регуляторного акта")</w:t>
            </w:r>
          </w:p>
        </w:tc>
        <w:tc>
          <w:tcPr>
            <w:tcW w:w="3437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1A82" w:rsidRPr="00E30428" w:rsidRDefault="00DF1A82" w:rsidP="00E3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-</w:t>
            </w:r>
          </w:p>
        </w:tc>
      </w:tr>
    </w:tbl>
    <w:p w:rsidR="00DF1A82" w:rsidRPr="00B107D7" w:rsidRDefault="00DF1A82" w:rsidP="00E324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3304ED" w:rsidRPr="00BA5835" w:rsidRDefault="009D7965" w:rsidP="00E324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D3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3304ED" w:rsidRPr="007D3091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3304ED" w:rsidRPr="00E324CE">
        <w:rPr>
          <w:rFonts w:ascii="Times New Roman" w:hAnsi="Times New Roman" w:cs="Times New Roman"/>
          <w:sz w:val="28"/>
          <w:szCs w:val="28"/>
          <w:lang w:val="uk-UA"/>
        </w:rPr>
        <w:t>Альтернативи</w:t>
      </w:r>
      <w:r w:rsidR="00E32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4ED" w:rsidRPr="00E324C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E32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4ED" w:rsidRPr="00E324CE">
        <w:rPr>
          <w:rFonts w:ascii="Times New Roman" w:hAnsi="Times New Roman" w:cs="Times New Roman"/>
          <w:sz w:val="28"/>
          <w:szCs w:val="28"/>
          <w:lang w:val="uk-UA"/>
        </w:rPr>
        <w:t>вирішення</w:t>
      </w:r>
      <w:r w:rsidR="00E32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4ED" w:rsidRPr="00E324CE">
        <w:rPr>
          <w:rFonts w:ascii="Times New Roman" w:hAnsi="Times New Roman" w:cs="Times New Roman"/>
          <w:sz w:val="28"/>
          <w:szCs w:val="28"/>
          <w:lang w:val="uk-UA"/>
        </w:rPr>
        <w:t>даної</w:t>
      </w:r>
      <w:r w:rsidR="00E32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4ED" w:rsidRPr="00E324CE">
        <w:rPr>
          <w:rFonts w:ascii="Times New Roman" w:hAnsi="Times New Roman" w:cs="Times New Roman"/>
          <w:sz w:val="28"/>
          <w:szCs w:val="28"/>
          <w:lang w:val="uk-UA"/>
        </w:rPr>
        <w:t>проблеми</w:t>
      </w:r>
      <w:r w:rsidR="00E32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4ED" w:rsidRPr="00E324CE">
        <w:rPr>
          <w:rFonts w:ascii="Times New Roman" w:hAnsi="Times New Roman" w:cs="Times New Roman"/>
          <w:sz w:val="28"/>
          <w:szCs w:val="28"/>
          <w:lang w:val="uk-UA"/>
        </w:rPr>
        <w:t>немає, оскільки</w:t>
      </w:r>
      <w:r w:rsidR="00E32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4ED" w:rsidRPr="00E324CE">
        <w:rPr>
          <w:rFonts w:ascii="Times New Roman" w:hAnsi="Times New Roman" w:cs="Times New Roman"/>
          <w:sz w:val="28"/>
          <w:szCs w:val="28"/>
          <w:lang w:val="uk-UA"/>
        </w:rPr>
        <w:t>відповідно до Податкового кодексу України</w:t>
      </w:r>
      <w:r w:rsidR="00E32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4ED" w:rsidRPr="00E324CE">
        <w:rPr>
          <w:rFonts w:ascii="Times New Roman" w:hAnsi="Times New Roman" w:cs="Times New Roman"/>
          <w:sz w:val="28"/>
          <w:szCs w:val="28"/>
          <w:lang w:val="uk-UA"/>
        </w:rPr>
        <w:t>органи</w:t>
      </w:r>
      <w:r w:rsidR="00E32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4ED" w:rsidRPr="00E324CE">
        <w:rPr>
          <w:rFonts w:ascii="Times New Roman" w:hAnsi="Times New Roman" w:cs="Times New Roman"/>
          <w:sz w:val="28"/>
          <w:szCs w:val="28"/>
          <w:lang w:val="uk-UA"/>
        </w:rPr>
        <w:t>місцевого</w:t>
      </w:r>
      <w:r w:rsidR="00E32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4ED" w:rsidRPr="00E324CE">
        <w:rPr>
          <w:rFonts w:ascii="Times New Roman" w:hAnsi="Times New Roman" w:cs="Times New Roman"/>
          <w:sz w:val="28"/>
          <w:szCs w:val="28"/>
          <w:lang w:val="uk-UA"/>
        </w:rPr>
        <w:t>самоврядування</w:t>
      </w:r>
      <w:r w:rsidR="00E32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4ED" w:rsidRPr="00E324CE">
        <w:rPr>
          <w:rFonts w:ascii="Times New Roman" w:hAnsi="Times New Roman" w:cs="Times New Roman"/>
          <w:sz w:val="28"/>
          <w:szCs w:val="28"/>
          <w:lang w:val="uk-UA"/>
        </w:rPr>
        <w:t>самостійно</w:t>
      </w:r>
      <w:r w:rsidR="00E32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4ED" w:rsidRPr="00E324CE">
        <w:rPr>
          <w:rFonts w:ascii="Times New Roman" w:hAnsi="Times New Roman" w:cs="Times New Roman"/>
          <w:sz w:val="28"/>
          <w:szCs w:val="28"/>
          <w:lang w:val="uk-UA"/>
        </w:rPr>
        <w:t>встановлюють і визначають порядок сплати</w:t>
      </w:r>
      <w:r w:rsidR="00E32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235" w:rsidRPr="007D3091">
        <w:rPr>
          <w:rFonts w:ascii="Times New Roman" w:hAnsi="Times New Roman" w:cs="Times New Roman"/>
          <w:bCs/>
          <w:sz w:val="28"/>
          <w:szCs w:val="28"/>
          <w:lang w:val="uk-UA"/>
        </w:rPr>
        <w:t>єдиного податку</w:t>
      </w:r>
      <w:r w:rsidR="00E324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304ED" w:rsidRPr="00E324CE">
        <w:rPr>
          <w:rFonts w:ascii="Times New Roman" w:hAnsi="Times New Roman" w:cs="Times New Roman"/>
          <w:sz w:val="28"/>
          <w:szCs w:val="28"/>
          <w:lang w:val="uk-UA"/>
        </w:rPr>
        <w:t>відповідно до переліку і в межах установлених</w:t>
      </w:r>
      <w:r w:rsidR="00E32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4ED" w:rsidRPr="00E324CE">
        <w:rPr>
          <w:rFonts w:ascii="Times New Roman" w:hAnsi="Times New Roman" w:cs="Times New Roman"/>
          <w:sz w:val="28"/>
          <w:szCs w:val="28"/>
          <w:lang w:val="uk-UA"/>
        </w:rPr>
        <w:t>граничних</w:t>
      </w:r>
      <w:r w:rsidR="00E32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4ED" w:rsidRPr="00E324CE">
        <w:rPr>
          <w:rFonts w:ascii="Times New Roman" w:hAnsi="Times New Roman" w:cs="Times New Roman"/>
          <w:sz w:val="28"/>
          <w:szCs w:val="28"/>
          <w:lang w:val="uk-UA"/>
        </w:rPr>
        <w:t xml:space="preserve">розмірів ставок. </w:t>
      </w:r>
      <w:r w:rsidR="003304ED" w:rsidRPr="007D309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3304ED" w:rsidRPr="007D309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3304ED" w:rsidRPr="007D309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304ED" w:rsidRPr="007D3091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876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1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3304ED" w:rsidRPr="007D30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304ED" w:rsidRPr="007D3091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="00876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1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04ED" w:rsidRPr="007D309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876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1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04ED" w:rsidRPr="007D3091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876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04ED" w:rsidRPr="007D309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876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4ED" w:rsidRPr="007D3091">
        <w:rPr>
          <w:rFonts w:ascii="Times New Roman" w:hAnsi="Times New Roman" w:cs="Times New Roman"/>
          <w:sz w:val="28"/>
          <w:szCs w:val="28"/>
        </w:rPr>
        <w:t xml:space="preserve"> ставок </w:t>
      </w:r>
      <w:r w:rsidR="00C45235" w:rsidRPr="007D3091">
        <w:rPr>
          <w:rFonts w:ascii="Times New Roman" w:hAnsi="Times New Roman" w:cs="Times New Roman"/>
          <w:bCs/>
          <w:sz w:val="28"/>
          <w:szCs w:val="28"/>
          <w:lang w:val="uk-UA"/>
        </w:rPr>
        <w:t>єдиного податку</w:t>
      </w:r>
      <w:r w:rsidR="003304ED" w:rsidRPr="007D3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04ED" w:rsidRPr="007D3091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="009961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04ED" w:rsidRPr="007D3091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="00876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1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04ED" w:rsidRPr="007D3091">
        <w:rPr>
          <w:rFonts w:ascii="Times New Roman" w:hAnsi="Times New Roman" w:cs="Times New Roman"/>
          <w:sz w:val="28"/>
          <w:szCs w:val="28"/>
        </w:rPr>
        <w:t>сплачується</w:t>
      </w:r>
      <w:proofErr w:type="spellEnd"/>
      <w:r w:rsidR="00876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04ED" w:rsidRPr="007D3091">
        <w:rPr>
          <w:rFonts w:ascii="Times New Roman" w:hAnsi="Times New Roman" w:cs="Times New Roman"/>
          <w:sz w:val="28"/>
          <w:szCs w:val="28"/>
        </w:rPr>
        <w:t>платниками</w:t>
      </w:r>
      <w:proofErr w:type="spellEnd"/>
      <w:r w:rsidR="00876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4ED" w:rsidRPr="007D3091">
        <w:rPr>
          <w:rFonts w:ascii="Times New Roman" w:hAnsi="Times New Roman" w:cs="Times New Roman"/>
          <w:sz w:val="28"/>
          <w:szCs w:val="28"/>
        </w:rPr>
        <w:t xml:space="preserve">у порядку, </w:t>
      </w:r>
      <w:proofErr w:type="spellStart"/>
      <w:r w:rsidR="003304ED" w:rsidRPr="007D3091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="003304ED" w:rsidRPr="007D3091">
        <w:rPr>
          <w:rFonts w:ascii="Times New Roman" w:hAnsi="Times New Roman" w:cs="Times New Roman"/>
          <w:sz w:val="28"/>
          <w:szCs w:val="28"/>
        </w:rPr>
        <w:t xml:space="preserve"> Кодексом. </w:t>
      </w:r>
      <w:proofErr w:type="spellStart"/>
      <w:r w:rsidR="003304ED" w:rsidRPr="007D3091">
        <w:rPr>
          <w:rFonts w:ascii="Times New Roman" w:hAnsi="Times New Roman" w:cs="Times New Roman"/>
          <w:sz w:val="28"/>
          <w:szCs w:val="28"/>
        </w:rPr>
        <w:t>Неприйняття</w:t>
      </w:r>
      <w:proofErr w:type="spellEnd"/>
      <w:r w:rsidR="00876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1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3304ED" w:rsidRPr="007D30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304ED" w:rsidRPr="007D309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3304ED" w:rsidRPr="007D3091">
        <w:rPr>
          <w:rFonts w:ascii="Times New Roman" w:hAnsi="Times New Roman" w:cs="Times New Roman"/>
          <w:sz w:val="28"/>
          <w:szCs w:val="28"/>
        </w:rPr>
        <w:t xml:space="preserve"> «</w:t>
      </w:r>
      <w:r w:rsidR="004F2A73" w:rsidRPr="007D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встановлення розміру ставок єдиного податку на території </w:t>
      </w:r>
      <w:r w:rsidR="002A3EEB" w:rsidRPr="007D3091">
        <w:rPr>
          <w:rFonts w:ascii="Times New Roman" w:hAnsi="Times New Roman" w:cs="Times New Roman"/>
          <w:sz w:val="28"/>
          <w:szCs w:val="28"/>
          <w:lang w:val="uk-UA"/>
        </w:rPr>
        <w:t xml:space="preserve">Піщанської </w:t>
      </w:r>
      <w:r w:rsidR="002A3EEB" w:rsidRPr="00876023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4F2A73" w:rsidRPr="00876023">
        <w:rPr>
          <w:rFonts w:ascii="Times New Roman" w:hAnsi="Times New Roman" w:cs="Times New Roman"/>
          <w:bCs/>
          <w:sz w:val="28"/>
          <w:szCs w:val="28"/>
          <w:lang w:val="uk-UA"/>
        </w:rPr>
        <w:t>ради на 202</w:t>
      </w:r>
      <w:r w:rsidR="001B2683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4F2A73" w:rsidRPr="00876023">
        <w:rPr>
          <w:rFonts w:ascii="Times New Roman" w:hAnsi="Times New Roman" w:cs="Times New Roman"/>
          <w:bCs/>
          <w:sz w:val="28"/>
          <w:szCs w:val="28"/>
          <w:lang w:val="uk-UA"/>
        </w:rPr>
        <w:t>рік  та затвердження Положення про єдиний податок</w:t>
      </w:r>
      <w:r w:rsidR="003304ED" w:rsidRPr="0087602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304ED" w:rsidRPr="00876023">
        <w:rPr>
          <w:rFonts w:ascii="Times New Roman" w:hAnsi="Times New Roman" w:cs="Times New Roman"/>
          <w:sz w:val="28"/>
          <w:szCs w:val="28"/>
        </w:rPr>
        <w:t>спричинить</w:t>
      </w:r>
      <w:proofErr w:type="spellEnd"/>
      <w:r w:rsidR="009961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023" w:rsidRPr="00876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04ED" w:rsidRPr="00876023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="00876023" w:rsidRPr="00876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1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04ED" w:rsidRPr="00876023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="00876023" w:rsidRPr="00876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1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04ED" w:rsidRPr="00876023">
        <w:rPr>
          <w:rFonts w:ascii="Times New Roman" w:hAnsi="Times New Roman" w:cs="Times New Roman"/>
          <w:sz w:val="28"/>
          <w:szCs w:val="28"/>
        </w:rPr>
        <w:t>дохідної</w:t>
      </w:r>
      <w:proofErr w:type="spellEnd"/>
      <w:r w:rsidR="00876023" w:rsidRPr="00876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1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04ED" w:rsidRPr="00876023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876023" w:rsidRPr="00876023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</w:t>
      </w:r>
      <w:r w:rsidR="003304ED" w:rsidRPr="00876023">
        <w:rPr>
          <w:rFonts w:ascii="Times New Roman" w:hAnsi="Times New Roman" w:cs="Times New Roman"/>
          <w:sz w:val="28"/>
          <w:szCs w:val="28"/>
        </w:rPr>
        <w:t>бюджету.</w:t>
      </w:r>
    </w:p>
    <w:p w:rsidR="009D7965" w:rsidRPr="00BA5835" w:rsidRDefault="009D7965" w:rsidP="00E324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</w:p>
    <w:p w:rsidR="00584672" w:rsidRPr="00E30428" w:rsidRDefault="00584672" w:rsidP="00E324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304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 Вибір найбільш оптимального альтернативного способу досягнення цілей.</w:t>
      </w:r>
    </w:p>
    <w:p w:rsidR="00584672" w:rsidRPr="00E30428" w:rsidRDefault="00584672" w:rsidP="00E324CE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E30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  визначення  оптимального альтернативного способу з урахуванням  системи бальної оцінки ступеня досягнення  визначених цілей.</w:t>
      </w:r>
    </w:p>
    <w:p w:rsidR="00584672" w:rsidRPr="00E30428" w:rsidRDefault="00584672" w:rsidP="00E324CE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E30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Вартість балів визначається за чотирибальною системою оцінки ступеня  досягнення  визначених цілей, де:</w:t>
      </w:r>
    </w:p>
    <w:p w:rsidR="00584672" w:rsidRPr="00E30428" w:rsidRDefault="00584672" w:rsidP="00E324CE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E30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4 - цілі прийняття  регуляторного акта, які  можуть  бути досягнуті повною мірою ( проблема більше  існувати не буде);</w:t>
      </w:r>
    </w:p>
    <w:p w:rsidR="00584672" w:rsidRPr="00E30428" w:rsidRDefault="00584672" w:rsidP="00E324CE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E30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– цілі прийняття  регуляторного акта, які  можуть бути досягнуті майже повною мірою ( усі важливі  аспекти проблеми існувати не будуть);</w:t>
      </w:r>
    </w:p>
    <w:p w:rsidR="00584672" w:rsidRPr="00E30428" w:rsidRDefault="00584672" w:rsidP="00E324CE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E30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– цілі прийняття  регуляторного акта, які 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584672" w:rsidRPr="00E30428" w:rsidRDefault="00584672" w:rsidP="00E324CE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E30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1-      цілі прийняття регуляторного акта, які  не можуть бути досягнуті  (проблема продовжує існувати).</w:t>
      </w:r>
    </w:p>
    <w:p w:rsidR="00584672" w:rsidRPr="005D3500" w:rsidRDefault="00584672" w:rsidP="00E324CE">
      <w:pPr>
        <w:spacing w:after="0" w:line="240" w:lineRule="auto"/>
        <w:ind w:firstLine="720"/>
        <w:rPr>
          <w:rFonts w:ascii="Arial" w:eastAsia="Times New Roman" w:hAnsi="Arial" w:cs="Arial"/>
          <w:sz w:val="21"/>
          <w:szCs w:val="21"/>
          <w:lang w:eastAsia="ru-RU"/>
        </w:rPr>
      </w:pPr>
      <w:r w:rsidRPr="005D35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69"/>
        <w:gridCol w:w="2693"/>
        <w:gridCol w:w="4643"/>
      </w:tblGrid>
      <w:tr w:rsidR="00584672" w:rsidRPr="00E30428" w:rsidTr="00C57A31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72" w:rsidRPr="00E30428" w:rsidRDefault="00584672" w:rsidP="00E324CE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Рейтинг  результативності (досягнення цілей під час вирішення проблеми)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72" w:rsidRPr="00E30428" w:rsidRDefault="00584672" w:rsidP="00E324CE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Бал результативності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72" w:rsidRPr="00E30428" w:rsidRDefault="00584672" w:rsidP="00E324CE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Коментарі щодо присвоєння відповідного  бала</w:t>
            </w:r>
          </w:p>
        </w:tc>
      </w:tr>
      <w:tr w:rsidR="00584672" w:rsidRPr="00E30428" w:rsidTr="00C57A31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72" w:rsidRPr="00E30428" w:rsidRDefault="00584672" w:rsidP="00E324C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Альтернатива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72" w:rsidRPr="00E30428" w:rsidRDefault="00C57A31" w:rsidP="00E324C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72" w:rsidRPr="00E30428" w:rsidRDefault="00584672" w:rsidP="00E324C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Прийняття  рішення  відповідає вимогам чинного законодавства, дає змоги привести у відповідальність ставки по місцевим  податкам і зборам, залучає додаткові надходження  до бюджету. Встановлюється можливість прозорого врегулювання </w:t>
            </w:r>
            <w:r w:rsidR="00AF649D"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відносин в сфері сплати</w:t>
            </w:r>
            <w:r w:rsidR="00035059"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єдиного</w:t>
            </w:r>
            <w:r w:rsidR="00AF649D"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податку</w:t>
            </w:r>
            <w:r w:rsidR="00035059"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Встановлення  рівних  прав та обов’язків для всіх</w:t>
            </w:r>
            <w:r w:rsidR="00F90A1B"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громадян та</w:t>
            </w: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суб’єктів  господарювання.</w:t>
            </w:r>
          </w:p>
        </w:tc>
      </w:tr>
      <w:tr w:rsidR="00584672" w:rsidRPr="00E30428" w:rsidTr="00C57A31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72" w:rsidRPr="00E30428" w:rsidRDefault="00584672" w:rsidP="00E324C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Альтернатива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72" w:rsidRPr="00E30428" w:rsidRDefault="00584672" w:rsidP="00E324C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72" w:rsidRPr="00E30428" w:rsidRDefault="00584672" w:rsidP="00E324C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 прийняття  відповідного регуляторного акту призведе до недоотримання  доходів бюджетом.</w:t>
            </w:r>
          </w:p>
        </w:tc>
      </w:tr>
    </w:tbl>
    <w:p w:rsidR="00584672" w:rsidRPr="00E30428" w:rsidRDefault="00584672" w:rsidP="00E324C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3042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  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48"/>
        <w:gridCol w:w="2096"/>
        <w:gridCol w:w="2078"/>
        <w:gridCol w:w="3324"/>
      </w:tblGrid>
      <w:tr w:rsidR="00584672" w:rsidRPr="00E30428" w:rsidTr="00C57A3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72" w:rsidRPr="00E30428" w:rsidRDefault="00584672" w:rsidP="00E324C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Рейтинг результативності</w:t>
            </w:r>
          </w:p>
        </w:tc>
        <w:tc>
          <w:tcPr>
            <w:tcW w:w="3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72" w:rsidRPr="00E30428" w:rsidRDefault="00584672" w:rsidP="00E324C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Вимоги ( підсумок)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72" w:rsidRPr="00E30428" w:rsidRDefault="00584672" w:rsidP="00E324C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Витрати </w:t>
            </w:r>
          </w:p>
          <w:p w:rsidR="00584672" w:rsidRPr="00E30428" w:rsidRDefault="00584672" w:rsidP="00E324C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( підсумок)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72" w:rsidRPr="00E30428" w:rsidRDefault="00584672" w:rsidP="00E324C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E304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Обгрунтування</w:t>
            </w:r>
            <w:proofErr w:type="spellEnd"/>
            <w:r w:rsidRPr="00E304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відповідного місця альтернативи у рейтингу</w:t>
            </w:r>
          </w:p>
        </w:tc>
      </w:tr>
      <w:tr w:rsidR="00584672" w:rsidRPr="00E30428" w:rsidTr="00C57A31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72" w:rsidRPr="00E30428" w:rsidRDefault="00584672" w:rsidP="00E324C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Альтернатива 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72" w:rsidRPr="00E30428" w:rsidRDefault="00584672" w:rsidP="00E324C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Від прийняття регуляторного акту залежить  зміцнення фінансової бази </w:t>
            </w:r>
            <w:r w:rsidR="00AF649D"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</w:t>
            </w:r>
            <w:r w:rsid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ільськ</w:t>
            </w:r>
            <w:r w:rsidR="00AF649D"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ого</w:t>
            </w: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бюджету, отримання додаткових надходжень, збільшення фінансування соціальної сфери, забезпечення  прозорості ставок по місцевим податкам і зборам</w:t>
            </w:r>
            <w:r w:rsidR="003C2D5B"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 забезпечення  рівних прав та  можливостей для всіх</w:t>
            </w:r>
            <w:r w:rsidR="00F90A1B"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F90A1B"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громадян та</w:t>
            </w: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суб’єктів господарювання.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72" w:rsidRPr="00E30428" w:rsidRDefault="00584672" w:rsidP="00E92C8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Витрати, пов’язані з прийняттям, оприлюдненням  та  популяризацією  регуляторного акту, сплата податків і зборів за  ставками, що будуть затверджені </w:t>
            </w:r>
            <w:r w:rsidR="00E92C8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сільською</w:t>
            </w: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 радою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72" w:rsidRPr="00E30428" w:rsidRDefault="00584672" w:rsidP="00E324C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Проблема, яку передбачається розв’язати  з прийняттям цього рішення, полягає у вдосконаленні ставок по</w:t>
            </w:r>
            <w:r w:rsidR="00AF649D"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сплаті єдиного податку та виконання вимог </w:t>
            </w: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чинного законодавства</w:t>
            </w:r>
            <w:r w:rsidR="004F2A73" w:rsidRPr="00E30428">
              <w:rPr>
                <w:rStyle w:val="2"/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Затвердження такого регуляторного акта забезпечить поступове досягнення встановлених цілей.</w:t>
            </w:r>
          </w:p>
        </w:tc>
      </w:tr>
      <w:tr w:rsidR="00584672" w:rsidRPr="00E30428" w:rsidTr="006252E6"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72" w:rsidRPr="00E30428" w:rsidRDefault="00584672" w:rsidP="00E324C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Альтернатива 1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73" w:rsidRPr="00E30428" w:rsidRDefault="004F2A73" w:rsidP="00E324CE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3042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Для держави і громадян вигоди відсутні. </w:t>
            </w:r>
          </w:p>
          <w:p w:rsidR="00584672" w:rsidRPr="00E30428" w:rsidRDefault="004F2A73" w:rsidP="00E324C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04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Суб’єкти господарювання                будуть сплачувати єдиний податок </w:t>
            </w:r>
            <w:r w:rsidRPr="00E30428">
              <w:rPr>
                <w:rStyle w:val="2"/>
                <w:rFonts w:ascii="Times New Roman" w:hAnsi="Times New Roman" w:cs="Times New Roman"/>
                <w:sz w:val="26"/>
                <w:szCs w:val="26"/>
                <w:lang w:val="uk-UA"/>
              </w:rPr>
              <w:t>за мінімальними ставками (1 відсоток)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72" w:rsidRPr="00E30428" w:rsidRDefault="00584672" w:rsidP="00075DC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uk-UA" w:eastAsia="ru-RU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Недоотримання надходжень до бюджету, фінансування бюджетної  сфери </w:t>
            </w:r>
            <w:r w:rsidR="00075DC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сільської </w:t>
            </w: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ради залишиться на  тому ж рівні. Витрати, пов’язані з  необхідністю ведення  обліку, перерахуванням  податків  та зборів до  бюджету і подання  податкової звітності.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72" w:rsidRPr="00E30428" w:rsidRDefault="004F2A73" w:rsidP="0087602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04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про встановлення єдиного податку на 20</w:t>
            </w:r>
            <w:r w:rsidR="008760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 w:rsidRPr="00E304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рік не буде діяти у 202</w:t>
            </w:r>
            <w:r w:rsidR="008760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E304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році, що значно зменшить надходження до </w:t>
            </w:r>
            <w:r w:rsidR="003C2D5B" w:rsidRPr="00E304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E304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ільськ</w:t>
            </w:r>
            <w:r w:rsidR="003C2D5B" w:rsidRPr="00E304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ого </w:t>
            </w:r>
            <w:r w:rsidRPr="00E304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бюджету. </w:t>
            </w:r>
            <w:r w:rsidR="003C2D5B" w:rsidRPr="00E304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Селище</w:t>
            </w:r>
            <w:r w:rsidR="00E304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села громади</w:t>
            </w:r>
            <w:r w:rsidRPr="00E304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не отрима</w:t>
            </w:r>
            <w:r w:rsidR="00E304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ють</w:t>
            </w:r>
            <w:r w:rsidRPr="00E304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належного фінансування програм соціально-економічного розвитку. </w:t>
            </w:r>
            <w:r w:rsidR="00584672"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Ставки  </w:t>
            </w:r>
            <w:r w:rsidR="00AF649D"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податку</w:t>
            </w:r>
            <w:r w:rsidR="00F91C82"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на нерухомість </w:t>
            </w:r>
            <w:r w:rsidR="00584672"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не приведенні у відповідність</w:t>
            </w:r>
          </w:p>
        </w:tc>
      </w:tr>
    </w:tbl>
    <w:p w:rsidR="00584672" w:rsidRPr="00E30428" w:rsidRDefault="00584672" w:rsidP="00E324C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3042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tbl>
      <w:tblPr>
        <w:tblW w:w="9781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2127"/>
        <w:gridCol w:w="3052"/>
        <w:gridCol w:w="4602"/>
      </w:tblGrid>
      <w:tr w:rsidR="00584672" w:rsidRPr="00E30428" w:rsidTr="000D1F0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72" w:rsidRPr="00E30428" w:rsidRDefault="00584672" w:rsidP="00E324C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Рейтинг  </w:t>
            </w:r>
          </w:p>
        </w:tc>
        <w:tc>
          <w:tcPr>
            <w:tcW w:w="3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72" w:rsidRPr="00E30428" w:rsidRDefault="00584672" w:rsidP="00E324C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Аргументи щодо переваги обраної альтернативи/ причини відмови від альтернативи)</w:t>
            </w:r>
          </w:p>
        </w:tc>
        <w:tc>
          <w:tcPr>
            <w:tcW w:w="4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72" w:rsidRPr="00E30428" w:rsidRDefault="00584672" w:rsidP="00E324C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Оцінка ризику зовнішніх чинників  на  дію запропонованого регуляторного акта</w:t>
            </w:r>
          </w:p>
        </w:tc>
      </w:tr>
      <w:tr w:rsidR="00584672" w:rsidRPr="00A74CF1" w:rsidTr="000D1F0C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72" w:rsidRPr="00E30428" w:rsidRDefault="00584672" w:rsidP="00E324C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Альтернатива  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72" w:rsidRPr="00E30428" w:rsidRDefault="00584672" w:rsidP="00E324C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Вдосконалення ставок по місцевим податкам і зборам згідно норм чинного законодавства, збільшення  надходження  до с</w:t>
            </w:r>
            <w:r w:rsid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ільського</w:t>
            </w: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бюджету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72" w:rsidRPr="00E30428" w:rsidRDefault="00584672" w:rsidP="00E324C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uk-UA" w:eastAsia="ru-RU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Приведення регуляторного акта  у відповідність до чинного законодавства в ра</w:t>
            </w:r>
            <w:r w:rsidR="00F91C82"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зі скасування або зміни  ставок</w:t>
            </w:r>
            <w:r w:rsidR="00AF649D"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податку</w:t>
            </w: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можуть мати як позитивний  так і  негативний характер. Також негативний вплив  може  мати  економічна  криза  в країні та  значні темпи інфл</w:t>
            </w:r>
            <w:r w:rsidR="00AF649D"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яції. Ці фактори  призведуть до </w:t>
            </w: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зниження платоспроможності</w:t>
            </w:r>
            <w:r w:rsidR="00F91C82"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громадян та  суб’єктів </w:t>
            </w: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підприємницькоїдіяльності, що в  подальшому призведе до великих заборгованостей. Позитивно може  вплинути на дію регуляторного  акта стабілізація економічної ситуації</w:t>
            </w:r>
            <w:r w:rsidR="00F416A8"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зниження  соціальної  напруженості в суспільстві. В результаті  збільшення дохідної частини бюджету підвищиться  рівень соціального забезпечення  окремих категорій громадян і всього населення </w:t>
            </w:r>
            <w:r w:rsidR="00AF649D"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об’єднаної територіальної громади </w:t>
            </w: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  </w:t>
            </w: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цілому.</w:t>
            </w:r>
          </w:p>
        </w:tc>
      </w:tr>
      <w:tr w:rsidR="00584672" w:rsidRPr="00E30428" w:rsidTr="000D1F0C">
        <w:trPr>
          <w:trHeight w:val="102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72" w:rsidRPr="00E30428" w:rsidRDefault="00584672" w:rsidP="00E324C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Альтернатива 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72" w:rsidRPr="00E30428" w:rsidRDefault="00584672" w:rsidP="00E324C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Недоотримання  надходжень до бюджету</w:t>
            </w:r>
            <w:r w:rsidR="00146599"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 w:rsidR="00146599" w:rsidRPr="00E304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Селище</w:t>
            </w:r>
            <w:r w:rsidR="00E304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села громади</w:t>
            </w:r>
            <w:r w:rsidR="00146599" w:rsidRPr="00E304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не отрима</w:t>
            </w:r>
            <w:r w:rsidR="00E304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ють</w:t>
            </w:r>
            <w:r w:rsidR="00146599" w:rsidRPr="00E304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належного фінансування програм соціально-економічного розвитку.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72" w:rsidRPr="00E30428" w:rsidRDefault="00584672" w:rsidP="00E324C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Х</w:t>
            </w:r>
          </w:p>
        </w:tc>
      </w:tr>
    </w:tbl>
    <w:p w:rsidR="00584672" w:rsidRPr="008F6766" w:rsidRDefault="00584672" w:rsidP="00E32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D35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:rsidR="00035059" w:rsidRPr="00E30428" w:rsidRDefault="008F6766" w:rsidP="00E324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04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Оцінивши зазначені способи, перевага була віддана другому способу, </w:t>
      </w:r>
      <w:r w:rsidR="00035059" w:rsidRPr="00E30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оскільки прийняття такого регуляторного акту  </w:t>
      </w:r>
      <w:proofErr w:type="spellStart"/>
      <w:r w:rsidR="00035059" w:rsidRPr="00E30428">
        <w:rPr>
          <w:rFonts w:ascii="Times New Roman" w:hAnsi="Times New Roman" w:cs="Times New Roman"/>
          <w:sz w:val="28"/>
          <w:szCs w:val="28"/>
        </w:rPr>
        <w:t>забезпечить</w:t>
      </w:r>
      <w:proofErr w:type="spellEnd"/>
      <w:r w:rsidR="0087602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035059" w:rsidRPr="00E30428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876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5059" w:rsidRPr="00E30428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87602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035059" w:rsidRPr="00E30428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="0087602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035059" w:rsidRPr="00E30428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035059" w:rsidRPr="00E30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35059" w:rsidRPr="00E30428" w:rsidRDefault="00035059" w:rsidP="00E324CE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E30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  вимог даного регуляторного акта не потребує значних  додаткових витрат і коштів с</w:t>
      </w:r>
      <w:r w:rsidR="00E30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ільського</w:t>
      </w:r>
      <w:r w:rsidRPr="00E30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бюджету, лише потрібні витрати на інформування громадян та  суб’єктів підприємницької діяльності про зміну ставок по місцевим податкам і зборам.</w:t>
      </w:r>
    </w:p>
    <w:p w:rsidR="008F6766" w:rsidRPr="00E30428" w:rsidRDefault="008F6766" w:rsidP="00E324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4672" w:rsidRPr="00E30428" w:rsidRDefault="00584672" w:rsidP="00E324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304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     Механізми та  заходи, які забезпечать розв’язання визначеної  проблеми.</w:t>
      </w:r>
    </w:p>
    <w:p w:rsidR="00584672" w:rsidRPr="00E30428" w:rsidRDefault="00584672" w:rsidP="00E324CE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E30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статті 12 Податкового кодексу  України до повноважень </w:t>
      </w:r>
      <w:r w:rsidR="00D56551" w:rsidRPr="00E30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E30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</w:t>
      </w:r>
      <w:r w:rsidR="00D56551" w:rsidRPr="00E30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</w:t>
      </w:r>
      <w:r w:rsidRPr="00E30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   належить  прийняття рішення  про встановлення місцевих податків та зборів.</w:t>
      </w:r>
    </w:p>
    <w:p w:rsidR="00584672" w:rsidRPr="00E30428" w:rsidRDefault="00584672" w:rsidP="00E324CE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E30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Пропонується прийняти рішення </w:t>
      </w:r>
      <w:r w:rsidR="002A3EEB" w:rsidRPr="00E30428">
        <w:rPr>
          <w:rFonts w:ascii="Times New Roman" w:hAnsi="Times New Roman" w:cs="Times New Roman"/>
          <w:sz w:val="28"/>
          <w:szCs w:val="28"/>
          <w:lang w:val="uk-UA"/>
        </w:rPr>
        <w:t xml:space="preserve">Піщанської сільської </w:t>
      </w:r>
      <w:r w:rsidRPr="00E30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«</w:t>
      </w:r>
      <w:r w:rsidR="00146599" w:rsidRPr="00E304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встановлення розміру ставок єдиного податку на території </w:t>
      </w:r>
      <w:r w:rsidR="002A3EEB" w:rsidRPr="00E30428">
        <w:rPr>
          <w:rFonts w:ascii="Times New Roman" w:hAnsi="Times New Roman" w:cs="Times New Roman"/>
          <w:sz w:val="28"/>
          <w:szCs w:val="28"/>
          <w:lang w:val="uk-UA"/>
        </w:rPr>
        <w:t xml:space="preserve">Піщанської сільської </w:t>
      </w:r>
      <w:r w:rsidR="00146599" w:rsidRPr="00E30428">
        <w:rPr>
          <w:rFonts w:ascii="Times New Roman" w:hAnsi="Times New Roman" w:cs="Times New Roman"/>
          <w:bCs/>
          <w:sz w:val="28"/>
          <w:szCs w:val="28"/>
          <w:lang w:val="uk-UA"/>
        </w:rPr>
        <w:t>ради на 202</w:t>
      </w:r>
      <w:r w:rsidR="00876023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146599" w:rsidRPr="00E30428">
        <w:rPr>
          <w:rFonts w:ascii="Times New Roman" w:hAnsi="Times New Roman" w:cs="Times New Roman"/>
          <w:bCs/>
          <w:sz w:val="28"/>
          <w:szCs w:val="28"/>
          <w:lang w:val="uk-UA"/>
        </w:rPr>
        <w:t>рік  та затвердження Положення про єдиний податок</w:t>
      </w:r>
      <w:r w:rsidRPr="00E30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для  врегулювання питання ставок місцевих податків і зборів. </w:t>
      </w:r>
    </w:p>
    <w:p w:rsidR="00584672" w:rsidRPr="00E30428" w:rsidRDefault="00584672" w:rsidP="00E324CE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E30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Механізм дії регуляторного акту полягає у забезпеченні :</w:t>
      </w:r>
    </w:p>
    <w:p w:rsidR="00584672" w:rsidRPr="00E30428" w:rsidRDefault="00584672" w:rsidP="00E324CE">
      <w:pPr>
        <w:spacing w:after="0" w:line="240" w:lineRule="auto"/>
        <w:ind w:firstLine="567"/>
        <w:rPr>
          <w:rFonts w:ascii="Arial" w:eastAsia="Times New Roman" w:hAnsi="Arial" w:cs="Arial"/>
          <w:sz w:val="28"/>
          <w:szCs w:val="28"/>
          <w:lang w:eastAsia="ru-RU"/>
        </w:rPr>
      </w:pPr>
      <w:r w:rsidRPr="00E30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затвердження рішення  про ставки місцевих податків і зборів;</w:t>
      </w:r>
    </w:p>
    <w:p w:rsidR="00584672" w:rsidRPr="00E30428" w:rsidRDefault="00584672" w:rsidP="00E324CE">
      <w:pPr>
        <w:spacing w:after="0" w:line="240" w:lineRule="auto"/>
        <w:ind w:firstLine="567"/>
        <w:rPr>
          <w:rFonts w:ascii="Arial" w:eastAsia="Times New Roman" w:hAnsi="Arial" w:cs="Arial"/>
          <w:sz w:val="28"/>
          <w:szCs w:val="28"/>
          <w:lang w:eastAsia="ru-RU"/>
        </w:rPr>
      </w:pPr>
      <w:r w:rsidRPr="00E30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F416A8" w:rsidRPr="00E30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30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нформування платників про встановлення ставки справляння податків і зборів ;</w:t>
      </w:r>
    </w:p>
    <w:p w:rsidR="00584672" w:rsidRPr="00E30428" w:rsidRDefault="00584672" w:rsidP="00E324CE">
      <w:pPr>
        <w:spacing w:after="0" w:line="240" w:lineRule="auto"/>
        <w:ind w:firstLine="567"/>
        <w:rPr>
          <w:rFonts w:ascii="Arial" w:eastAsia="Times New Roman" w:hAnsi="Arial" w:cs="Arial"/>
          <w:sz w:val="28"/>
          <w:szCs w:val="28"/>
          <w:lang w:eastAsia="ru-RU"/>
        </w:rPr>
      </w:pPr>
      <w:r w:rsidRPr="00E30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сприяння веденню підприємницької  діяльності суб’єктів господарювання, які є платниками місцевих податків і зборів;</w:t>
      </w:r>
    </w:p>
    <w:p w:rsidR="00584672" w:rsidRPr="00E30428" w:rsidRDefault="00584672" w:rsidP="00E324CE">
      <w:pPr>
        <w:spacing w:after="0" w:line="240" w:lineRule="auto"/>
        <w:ind w:firstLine="567"/>
        <w:rPr>
          <w:rFonts w:ascii="Arial" w:eastAsia="Times New Roman" w:hAnsi="Arial" w:cs="Arial"/>
          <w:sz w:val="28"/>
          <w:szCs w:val="28"/>
          <w:lang w:eastAsia="ru-RU"/>
        </w:rPr>
      </w:pPr>
      <w:r w:rsidRPr="00E30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забезпечення  надходжень встановлених податків і зборів до </w:t>
      </w:r>
      <w:r w:rsidR="00AF649D" w:rsidRPr="00E30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E30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</w:t>
      </w:r>
      <w:r w:rsidR="00AF649D" w:rsidRPr="00E30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E30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.</w:t>
      </w:r>
    </w:p>
    <w:p w:rsidR="00584672" w:rsidRPr="00E30428" w:rsidRDefault="00584672" w:rsidP="00E324CE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E30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Запропонований спосіб досягнення цілей є єдиним і безумовним шляхом  вирішення проблеми і ґрунтується  на загальнообов’язковості оподаткування  норм зазначеного рішення  та відповідає принципу державної регуляторної політики. А саме: доцільність, адекватність, ефективність, збалансованість, передбачуваність, принципу прозорості та врахування громадської думки  та  пропозицій суб’єктів підприємницької діяльності.</w:t>
      </w:r>
    </w:p>
    <w:p w:rsidR="00584672" w:rsidRPr="00E30428" w:rsidRDefault="00584672" w:rsidP="00E324CE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E30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8F6766" w:rsidRDefault="00876023" w:rsidP="00E324C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="00584672" w:rsidRPr="00E304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</w:t>
      </w:r>
      <w:r w:rsidR="008F6766" w:rsidRPr="00E304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Обґрунтування можливості досягнення встановлених цілей у разі  прийняття запропонованого регуляторного акта:</w:t>
      </w:r>
    </w:p>
    <w:p w:rsidR="00E30428" w:rsidRPr="00E30428" w:rsidRDefault="00E30428" w:rsidP="00E324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F6766" w:rsidRPr="00E30428" w:rsidRDefault="008F6766" w:rsidP="00E324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304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Передбачається, що об'єкти – платники  місцевих податків та зборів будуть неухильно виконувати вимоги запропонованого проекту рішення, тобто в повному обсязі та своєчасно вносити податкові платежі, оскільки </w:t>
      </w:r>
      <w:r w:rsidRPr="00E304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вартість виконання цих вимог нижча, ніж вартість ухилення від виконання таких вимог.</w:t>
      </w:r>
    </w:p>
    <w:p w:rsidR="008F6766" w:rsidRPr="00E30428" w:rsidRDefault="008F6766" w:rsidP="00E324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304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Вигоди від виконання зазначених вимог будуть відчуватися як об'єктами – платниками  місцевих податків та зборів, так і територіальною громадою в цілому. Збільшення доходної частини бюджету призведе до підвищення рівня соціального забезпечення як окремих категорій громадян, так і економічного розвитку </w:t>
      </w:r>
      <w:r w:rsidR="00D64096" w:rsidRPr="00E30428">
        <w:rPr>
          <w:rFonts w:ascii="Times New Roman" w:hAnsi="Times New Roman" w:cs="Times New Roman"/>
          <w:sz w:val="28"/>
          <w:szCs w:val="28"/>
          <w:lang w:val="uk-UA"/>
        </w:rPr>
        <w:t>Піщанської сільської</w:t>
      </w:r>
      <w:r w:rsidRPr="00E304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AF649D" w:rsidRPr="00E304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об’єднаної територіальної громади </w:t>
      </w:r>
      <w:r w:rsidRPr="00E304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цілому.</w:t>
      </w:r>
    </w:p>
    <w:p w:rsidR="00C57A31" w:rsidRPr="00E30428" w:rsidRDefault="00C57A31" w:rsidP="00E324C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</w:p>
    <w:p w:rsidR="009C53AC" w:rsidRDefault="009C53AC" w:rsidP="00E324C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E304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7. Обґрунтування, що  досягнення запропонованим регуляторним актом встановлених цілей є можливим з найменшими витратами для об'єктів – платників  місцевих податків та зборів, громадян та держави:</w:t>
      </w:r>
    </w:p>
    <w:p w:rsidR="00E30428" w:rsidRPr="00E30428" w:rsidRDefault="00E30428" w:rsidP="00E32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C53AC" w:rsidRPr="00E30428" w:rsidRDefault="009C53AC" w:rsidP="00E324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304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Прийняття рішення про місцеві податки та збори, буде сприяти виведенню платників із тіньо</w:t>
      </w:r>
      <w:r w:rsidR="00356A92" w:rsidRPr="00E304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вого бізнесу до правового русла</w:t>
      </w:r>
      <w:r w:rsidRPr="00E304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економічному розвитку </w:t>
      </w:r>
      <w:r w:rsidR="00E304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селища та </w:t>
      </w:r>
      <w:r w:rsidRPr="00E304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сіл, зміцненню місцевого бюджету.</w:t>
      </w:r>
    </w:p>
    <w:p w:rsidR="00C57A31" w:rsidRPr="00E30428" w:rsidRDefault="00C57A31" w:rsidP="00E324C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</w:p>
    <w:p w:rsidR="009C53AC" w:rsidRDefault="009C53AC" w:rsidP="00E32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E304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8. Обґрунтування, щодо  вигоди/ витрати,  що виникатимуть внаслідок дії запропонованого регуляторного акта, виправдовують витрати у випадку, якщо витрати та / або вигоди не можуть бути кількісно визначені:</w:t>
      </w:r>
    </w:p>
    <w:p w:rsidR="00E30428" w:rsidRPr="00E30428" w:rsidRDefault="00E30428" w:rsidP="00E32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9"/>
        <w:tblW w:w="9705" w:type="dxa"/>
        <w:tblLook w:val="04A0"/>
      </w:tblPr>
      <w:tblGrid>
        <w:gridCol w:w="2518"/>
        <w:gridCol w:w="4536"/>
        <w:gridCol w:w="2651"/>
      </w:tblGrid>
      <w:tr w:rsidR="009C53AC" w:rsidRPr="009C53AC" w:rsidTr="0009140D">
        <w:tc>
          <w:tcPr>
            <w:tcW w:w="2518" w:type="dxa"/>
            <w:hideMark/>
          </w:tcPr>
          <w:p w:rsidR="009C53AC" w:rsidRPr="00E30428" w:rsidRDefault="009C53AC" w:rsidP="00E324C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304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Сфери впливу</w:t>
            </w:r>
          </w:p>
        </w:tc>
        <w:tc>
          <w:tcPr>
            <w:tcW w:w="4536" w:type="dxa"/>
            <w:hideMark/>
          </w:tcPr>
          <w:p w:rsidR="009C53AC" w:rsidRPr="00E30428" w:rsidRDefault="009C53AC" w:rsidP="00E324C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304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Вигоди</w:t>
            </w:r>
          </w:p>
        </w:tc>
        <w:tc>
          <w:tcPr>
            <w:tcW w:w="2651" w:type="dxa"/>
            <w:hideMark/>
          </w:tcPr>
          <w:p w:rsidR="009C53AC" w:rsidRPr="00E30428" w:rsidRDefault="009C53AC" w:rsidP="00E324C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304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Витрати</w:t>
            </w:r>
          </w:p>
        </w:tc>
      </w:tr>
      <w:tr w:rsidR="009C53AC" w:rsidRPr="009C53AC" w:rsidTr="0009140D">
        <w:tc>
          <w:tcPr>
            <w:tcW w:w="2518" w:type="dxa"/>
            <w:hideMark/>
          </w:tcPr>
          <w:p w:rsidR="009C53AC" w:rsidRPr="00E30428" w:rsidRDefault="009C53AC" w:rsidP="00E324C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Влада</w:t>
            </w:r>
          </w:p>
        </w:tc>
        <w:tc>
          <w:tcPr>
            <w:tcW w:w="4536" w:type="dxa"/>
            <w:hideMark/>
          </w:tcPr>
          <w:p w:rsidR="009C53AC" w:rsidRPr="00E30428" w:rsidRDefault="009C53AC" w:rsidP="00E324C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збільшення надходжень до місцевого бюджету</w:t>
            </w:r>
          </w:p>
        </w:tc>
        <w:tc>
          <w:tcPr>
            <w:tcW w:w="2651" w:type="dxa"/>
            <w:hideMark/>
          </w:tcPr>
          <w:p w:rsidR="009C53AC" w:rsidRPr="00E30428" w:rsidRDefault="009C53AC" w:rsidP="00E324C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Процедура прийняття регуляторного акту</w:t>
            </w:r>
          </w:p>
        </w:tc>
      </w:tr>
      <w:tr w:rsidR="009C53AC" w:rsidRPr="009C53AC" w:rsidTr="0009140D">
        <w:tc>
          <w:tcPr>
            <w:tcW w:w="2518" w:type="dxa"/>
            <w:hideMark/>
          </w:tcPr>
          <w:p w:rsidR="009C53AC" w:rsidRPr="00E30428" w:rsidRDefault="009C53AC" w:rsidP="00E324C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об'єкти – платники  місцевих податків та зборів</w:t>
            </w:r>
          </w:p>
        </w:tc>
        <w:tc>
          <w:tcPr>
            <w:tcW w:w="4536" w:type="dxa"/>
            <w:hideMark/>
          </w:tcPr>
          <w:p w:rsidR="009C53AC" w:rsidRPr="00E30428" w:rsidRDefault="009C53AC" w:rsidP="00E324C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Прозорість встановлених податків і зборів, можливість обирати різні види підприємницької діяльності</w:t>
            </w:r>
          </w:p>
        </w:tc>
        <w:tc>
          <w:tcPr>
            <w:tcW w:w="2651" w:type="dxa"/>
            <w:hideMark/>
          </w:tcPr>
          <w:p w:rsidR="009C53AC" w:rsidRPr="00E30428" w:rsidRDefault="009C53AC" w:rsidP="00E324C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Оплата місцевих податків та зборів</w:t>
            </w:r>
          </w:p>
        </w:tc>
      </w:tr>
      <w:tr w:rsidR="009C53AC" w:rsidRPr="009C53AC" w:rsidTr="0009140D">
        <w:tc>
          <w:tcPr>
            <w:tcW w:w="2518" w:type="dxa"/>
            <w:hideMark/>
          </w:tcPr>
          <w:p w:rsidR="009C53AC" w:rsidRPr="00E30428" w:rsidRDefault="009C53AC" w:rsidP="00E324C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Громадяни</w:t>
            </w:r>
          </w:p>
        </w:tc>
        <w:tc>
          <w:tcPr>
            <w:tcW w:w="4536" w:type="dxa"/>
            <w:hideMark/>
          </w:tcPr>
          <w:p w:rsidR="009C53AC" w:rsidRPr="00E30428" w:rsidRDefault="009C53AC" w:rsidP="00E324C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Збільшення надходжень до місцевого бюджету, які будуть направлені на вирішення соціально – економічних питань громади </w:t>
            </w:r>
          </w:p>
        </w:tc>
        <w:tc>
          <w:tcPr>
            <w:tcW w:w="2651" w:type="dxa"/>
            <w:hideMark/>
          </w:tcPr>
          <w:p w:rsidR="009C53AC" w:rsidRPr="00E30428" w:rsidRDefault="009C53AC" w:rsidP="00E324C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</w:t>
            </w:r>
            <w:r w:rsidR="00F91C82" w:rsidRPr="00E304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Оплата місцевих податків та зборів</w:t>
            </w:r>
          </w:p>
        </w:tc>
      </w:tr>
    </w:tbl>
    <w:p w:rsidR="009C53AC" w:rsidRPr="009C53AC" w:rsidRDefault="009C53AC" w:rsidP="00E32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C53A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9C53AC" w:rsidRDefault="009C53AC" w:rsidP="00E32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E304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9. Оцінка можливості  впровадження та виконання вимог регуляторного акта в залежності від ресурсів,</w:t>
      </w:r>
      <w:r w:rsidRPr="00E304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E304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якими</w:t>
      </w:r>
      <w:r w:rsidRPr="00E304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E304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розпоряджаються органи місцевого самоврядування, фізичні та юридичні особи, які повинні впроваджувати або виконувати ці вимоги:</w:t>
      </w:r>
    </w:p>
    <w:p w:rsidR="00E30428" w:rsidRPr="00E30428" w:rsidRDefault="00E30428" w:rsidP="00E32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C53AC" w:rsidRPr="00E30428" w:rsidRDefault="009C53AC" w:rsidP="00E324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304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Впровадження та виконання вимог регуляторного акта не залежить від ресурсів </w:t>
      </w:r>
      <w:r w:rsidR="00D64096" w:rsidRPr="00E30428">
        <w:rPr>
          <w:rFonts w:ascii="Times New Roman" w:hAnsi="Times New Roman" w:cs="Times New Roman"/>
          <w:sz w:val="28"/>
          <w:szCs w:val="28"/>
          <w:lang w:val="uk-UA"/>
        </w:rPr>
        <w:t xml:space="preserve">Піщанської сільської </w:t>
      </w:r>
      <w:r w:rsidRPr="00E304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ради, а об’єкти – платники місцевих податків та зборів повинні сплачувати місцеві податки та збори у розмірах, передбачених цим проектом рішення.</w:t>
      </w:r>
    </w:p>
    <w:p w:rsidR="009C53AC" w:rsidRPr="00A660CA" w:rsidRDefault="009C53AC" w:rsidP="00E324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60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Впровадження та виконання вимог проекту рішення забезпечується наступними ресурсами:</w:t>
      </w:r>
    </w:p>
    <w:p w:rsidR="009C53AC" w:rsidRPr="00A660CA" w:rsidRDefault="009C53AC" w:rsidP="00E32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60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частиною 24 пункту 1 статті 26 "Закону України  "Про місцеве самоврядування в Україні"</w:t>
      </w:r>
    </w:p>
    <w:p w:rsidR="009C53AC" w:rsidRPr="00A660CA" w:rsidRDefault="009C53AC" w:rsidP="00E32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60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іншим податковим законодавством.</w:t>
      </w:r>
    </w:p>
    <w:p w:rsidR="009C53AC" w:rsidRPr="00A660CA" w:rsidRDefault="009C53AC" w:rsidP="00E324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60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Оскільки цей акт носить адміністративний характер та законом встановлено відповідальність фізичних та юридичних осіб за порушення законодавства в цій сфері, то цілі, що обумовили розробку цього акта, мають бути повністю досягнуті.</w:t>
      </w:r>
    </w:p>
    <w:p w:rsidR="0043660A" w:rsidRPr="00A660CA" w:rsidRDefault="0043660A" w:rsidP="00E324CE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660CA">
        <w:rPr>
          <w:rFonts w:ascii="Times New Roman" w:hAnsi="Times New Roman"/>
          <w:sz w:val="28"/>
          <w:szCs w:val="28"/>
          <w:lang w:val="uk-UA"/>
        </w:rPr>
        <w:lastRenderedPageBreak/>
        <w:t>Здійснено розрахунок витрат на запровадження державного регулювання для суб'єктів малого підприємництва згідно з додатком 4 до Методики проведення аналізу впливу регуляторного акта (Тест малого підприємництва).</w:t>
      </w:r>
    </w:p>
    <w:p w:rsidR="00C57A31" w:rsidRPr="00A660CA" w:rsidRDefault="00C57A31" w:rsidP="00E32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</w:p>
    <w:p w:rsidR="009C53AC" w:rsidRDefault="009C53AC" w:rsidP="00E324C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A660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1</w:t>
      </w:r>
      <w:r w:rsidR="00094CB9" w:rsidRPr="00A660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0</w:t>
      </w:r>
      <w:r w:rsidRPr="00A660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.</w:t>
      </w:r>
      <w:r w:rsidRPr="00A660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A660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Оцінка ризику впливу зовнішніх чинників на дію запропонованого регуляторного акта:</w:t>
      </w:r>
    </w:p>
    <w:p w:rsidR="00A660CA" w:rsidRPr="00A660CA" w:rsidRDefault="00A660CA" w:rsidP="00E32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C53AC" w:rsidRPr="00A660CA" w:rsidRDefault="009C53AC" w:rsidP="00E324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60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Найбільш значним зовнішнім фактором є зміни чинного законодавства України, що може призвести до неможливості  місце</w:t>
      </w:r>
      <w:r w:rsidR="00140E6D" w:rsidRPr="00A660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 податкам та зборам залишитися</w:t>
      </w:r>
      <w:r w:rsidRPr="00A660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без змін.</w:t>
      </w:r>
    </w:p>
    <w:p w:rsidR="00C57A31" w:rsidRPr="00A660CA" w:rsidRDefault="00C57A31" w:rsidP="00E324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C53AC" w:rsidRPr="00A660CA" w:rsidRDefault="009C53AC" w:rsidP="00E32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66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094CB9" w:rsidRPr="00A66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Pr="00A66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   </w:t>
      </w:r>
      <w:r w:rsidRPr="00A660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Обґрунтування </w:t>
      </w:r>
      <w:r w:rsidR="001B26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Pr="00A660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чинності регуляторного акта:</w:t>
      </w:r>
    </w:p>
    <w:p w:rsidR="009C53AC" w:rsidRPr="00A660CA" w:rsidRDefault="009C53AC" w:rsidP="00E324CE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A66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Зазначений проект  нормативно-правового акту є загальнообов’язковим до застосування  на території  </w:t>
      </w:r>
      <w:r w:rsidR="00D64096" w:rsidRPr="00A660CA">
        <w:rPr>
          <w:rFonts w:ascii="Times New Roman" w:hAnsi="Times New Roman" w:cs="Times New Roman"/>
          <w:sz w:val="28"/>
          <w:szCs w:val="28"/>
          <w:lang w:val="uk-UA"/>
        </w:rPr>
        <w:t xml:space="preserve">Піщанської сільської </w:t>
      </w:r>
      <w:r w:rsidRPr="00A66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9C53AC" w:rsidRPr="00A660CA" w:rsidRDefault="009C53AC" w:rsidP="00E324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У разі внесення змін до Податкового кодексу України в частині справляння місцевих податків та зборів  відповідні зміни будуть внесені до цього регуляторного акта.</w:t>
      </w:r>
    </w:p>
    <w:p w:rsidR="00452A4F" w:rsidRPr="00A660CA" w:rsidRDefault="00452A4F" w:rsidP="00E324CE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9C53AC" w:rsidRPr="00862334" w:rsidRDefault="009C53AC" w:rsidP="00E324C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8760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1</w:t>
      </w:r>
      <w:r w:rsidR="00094CB9" w:rsidRPr="008760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</w:t>
      </w:r>
      <w:r w:rsidRPr="008623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.  </w:t>
      </w:r>
      <w:r w:rsidRPr="008623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8623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Визначення показників результативності </w:t>
      </w:r>
      <w:r w:rsidR="005963B4" w:rsidRPr="008623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дії  </w:t>
      </w:r>
      <w:r w:rsidRPr="008623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регуляторного акта:</w:t>
      </w:r>
    </w:p>
    <w:p w:rsidR="005447E5" w:rsidRPr="00862334" w:rsidRDefault="005447E5" w:rsidP="00E324CE">
      <w:pPr>
        <w:spacing w:after="0" w:line="240" w:lineRule="auto"/>
        <w:ind w:firstLine="567"/>
        <w:rPr>
          <w:rStyle w:val="2"/>
          <w:rFonts w:ascii="Times New Roman" w:hAnsi="Times New Roman"/>
          <w:sz w:val="28"/>
          <w:szCs w:val="28"/>
          <w:lang w:val="uk-UA"/>
        </w:rPr>
      </w:pPr>
      <w:r w:rsidRPr="00862334">
        <w:rPr>
          <w:rStyle w:val="2"/>
          <w:rFonts w:ascii="Times New Roman" w:hAnsi="Times New Roman"/>
          <w:sz w:val="28"/>
          <w:szCs w:val="28"/>
          <w:lang w:val="uk-UA"/>
        </w:rPr>
        <w:t>Виходячи з цілей державного регулювання, визначених у другому розділі аналізу регуляторного впливу, для відстеження результативності цього регуляторного акта обрано такі прогнозні показники:</w:t>
      </w:r>
    </w:p>
    <w:p w:rsidR="00A660CA" w:rsidRPr="00A660CA" w:rsidRDefault="00A660CA" w:rsidP="00E324CE">
      <w:pPr>
        <w:spacing w:after="0" w:line="240" w:lineRule="auto"/>
        <w:ind w:firstLine="567"/>
        <w:rPr>
          <w:rStyle w:val="2"/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0"/>
        <w:gridCol w:w="2335"/>
        <w:gridCol w:w="2986"/>
      </w:tblGrid>
      <w:tr w:rsidR="005447E5" w:rsidRPr="00323B07" w:rsidTr="00B20FEA">
        <w:tc>
          <w:tcPr>
            <w:tcW w:w="4250" w:type="dxa"/>
            <w:shd w:val="clear" w:color="auto" w:fill="auto"/>
            <w:vAlign w:val="center"/>
          </w:tcPr>
          <w:p w:rsidR="005447E5" w:rsidRPr="002E1B75" w:rsidRDefault="005447E5" w:rsidP="00E324CE">
            <w:pPr>
              <w:spacing w:after="0" w:line="240" w:lineRule="auto"/>
              <w:rPr>
                <w:rStyle w:val="2"/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E1B75">
              <w:rPr>
                <w:rStyle w:val="2"/>
                <w:rFonts w:ascii="Times New Roman" w:hAnsi="Times New Roman"/>
                <w:b/>
                <w:sz w:val="26"/>
                <w:szCs w:val="26"/>
                <w:lang w:val="uk-UA"/>
              </w:rPr>
              <w:t>Назва показника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447E5" w:rsidRPr="002E1B75" w:rsidRDefault="0033792B" w:rsidP="00E324CE">
            <w:pPr>
              <w:spacing w:after="0" w:line="240" w:lineRule="auto"/>
              <w:rPr>
                <w:rStyle w:val="2"/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E1B75">
              <w:rPr>
                <w:rStyle w:val="2"/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Очікуване  2020 </w:t>
            </w:r>
            <w:r w:rsidR="005447E5" w:rsidRPr="002E1B75">
              <w:rPr>
                <w:rStyle w:val="2"/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рік 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5447E5" w:rsidRPr="002E1B75" w:rsidRDefault="0033792B" w:rsidP="00E324CE">
            <w:pPr>
              <w:spacing w:after="0" w:line="240" w:lineRule="auto"/>
              <w:rPr>
                <w:rStyle w:val="2"/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E1B75">
              <w:rPr>
                <w:rStyle w:val="2"/>
                <w:rFonts w:ascii="Times New Roman" w:hAnsi="Times New Roman"/>
                <w:b/>
                <w:sz w:val="26"/>
                <w:szCs w:val="26"/>
                <w:lang w:val="uk-UA"/>
              </w:rPr>
              <w:t>Прогноз на 2021</w:t>
            </w:r>
            <w:r w:rsidR="005447E5" w:rsidRPr="002E1B75">
              <w:rPr>
                <w:rStyle w:val="2"/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5447E5" w:rsidRPr="00323B07" w:rsidTr="00C8344F">
        <w:tc>
          <w:tcPr>
            <w:tcW w:w="4250" w:type="dxa"/>
            <w:shd w:val="clear" w:color="auto" w:fill="auto"/>
            <w:vAlign w:val="center"/>
          </w:tcPr>
          <w:p w:rsidR="005447E5" w:rsidRPr="002E1B75" w:rsidRDefault="005447E5" w:rsidP="00E324CE">
            <w:pPr>
              <w:tabs>
                <w:tab w:val="left" w:pos="313"/>
              </w:tabs>
              <w:spacing w:after="0" w:line="240" w:lineRule="auto"/>
              <w:rPr>
                <w:rStyle w:val="2"/>
                <w:rFonts w:ascii="Times New Roman" w:hAnsi="Times New Roman"/>
                <w:sz w:val="26"/>
                <w:szCs w:val="26"/>
                <w:lang w:val="uk-UA"/>
              </w:rPr>
            </w:pPr>
            <w:r w:rsidRPr="002E1B75">
              <w:rPr>
                <w:rStyle w:val="2"/>
                <w:rFonts w:ascii="Times New Roman" w:hAnsi="Times New Roman"/>
                <w:sz w:val="26"/>
                <w:szCs w:val="26"/>
                <w:lang w:val="uk-UA"/>
              </w:rPr>
              <w:t>Надходження до місцевого бюджету єдиного податку від всіх груп платників (тис. грн.)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447E5" w:rsidRPr="002E1B75" w:rsidRDefault="00862334" w:rsidP="00E324CE">
            <w:pPr>
              <w:spacing w:after="0" w:line="240" w:lineRule="auto"/>
              <w:rPr>
                <w:rStyle w:val="2"/>
                <w:rFonts w:ascii="Times New Roman" w:hAnsi="Times New Roman"/>
                <w:sz w:val="26"/>
                <w:szCs w:val="26"/>
                <w:lang w:val="uk-UA"/>
              </w:rPr>
            </w:pPr>
            <w:r w:rsidRPr="002E1B75">
              <w:rPr>
                <w:rStyle w:val="2"/>
                <w:rFonts w:ascii="Times New Roman" w:hAnsi="Times New Roman"/>
                <w:sz w:val="26"/>
                <w:szCs w:val="26"/>
                <w:lang w:val="uk-UA"/>
              </w:rPr>
              <w:t>13</w:t>
            </w:r>
            <w:r w:rsidR="0090389B">
              <w:rPr>
                <w:rStyle w:val="2"/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 w:rsidRPr="002E1B75">
              <w:rPr>
                <w:rStyle w:val="2"/>
                <w:rFonts w:ascii="Times New Roman" w:hAnsi="Times New Roman"/>
                <w:sz w:val="26"/>
                <w:szCs w:val="26"/>
                <w:lang w:val="uk-UA"/>
              </w:rPr>
              <w:t>0,0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5447E5" w:rsidRPr="002E1B75" w:rsidRDefault="00862334" w:rsidP="00E324CE">
            <w:pPr>
              <w:spacing w:after="0" w:line="240" w:lineRule="auto"/>
              <w:rPr>
                <w:rStyle w:val="2"/>
                <w:rFonts w:ascii="Times New Roman" w:hAnsi="Times New Roman"/>
                <w:sz w:val="26"/>
                <w:szCs w:val="26"/>
                <w:lang w:val="en-US"/>
              </w:rPr>
            </w:pPr>
            <w:r w:rsidRPr="002E1B75">
              <w:rPr>
                <w:rStyle w:val="2"/>
                <w:rFonts w:ascii="Times New Roman" w:hAnsi="Times New Roman"/>
                <w:sz w:val="26"/>
                <w:szCs w:val="26"/>
                <w:lang w:val="uk-UA"/>
              </w:rPr>
              <w:t>14</w:t>
            </w:r>
            <w:r w:rsidR="0090389B">
              <w:rPr>
                <w:rStyle w:val="2"/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Pr="002E1B75">
              <w:rPr>
                <w:rStyle w:val="2"/>
                <w:rFonts w:ascii="Times New Roman" w:hAnsi="Times New Roman"/>
                <w:sz w:val="26"/>
                <w:szCs w:val="26"/>
                <w:lang w:val="uk-UA"/>
              </w:rPr>
              <w:t>00,0</w:t>
            </w:r>
          </w:p>
        </w:tc>
      </w:tr>
      <w:tr w:rsidR="005447E5" w:rsidRPr="00323B07" w:rsidTr="00C8344F">
        <w:tc>
          <w:tcPr>
            <w:tcW w:w="4250" w:type="dxa"/>
            <w:shd w:val="clear" w:color="auto" w:fill="auto"/>
          </w:tcPr>
          <w:p w:rsidR="005447E5" w:rsidRPr="002E1B75" w:rsidRDefault="005447E5" w:rsidP="00E324CE">
            <w:pPr>
              <w:pStyle w:val="a7"/>
              <w:spacing w:after="0"/>
              <w:ind w:left="0"/>
              <w:rPr>
                <w:bCs/>
                <w:sz w:val="26"/>
                <w:szCs w:val="26"/>
                <w:lang w:val="uk-UA" w:eastAsia="ru-RU"/>
              </w:rPr>
            </w:pPr>
            <w:r w:rsidRPr="002E1B75">
              <w:rPr>
                <w:sz w:val="26"/>
                <w:szCs w:val="26"/>
                <w:lang w:val="uk-UA" w:eastAsia="ru-RU"/>
              </w:rPr>
              <w:t xml:space="preserve">Надходження до місцевого бюджету єдиного податку від платників І-ІІ груп </w:t>
            </w:r>
            <w:r w:rsidRPr="002E1B75">
              <w:rPr>
                <w:bCs/>
                <w:sz w:val="26"/>
                <w:szCs w:val="26"/>
                <w:lang w:val="uk-UA" w:eastAsia="ru-RU"/>
              </w:rPr>
              <w:t>(тис. грн.)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447E5" w:rsidRPr="002E1B75" w:rsidRDefault="00862334" w:rsidP="00E324CE">
            <w:pPr>
              <w:spacing w:after="0" w:line="240" w:lineRule="auto"/>
              <w:rPr>
                <w:rStyle w:val="2"/>
                <w:rFonts w:ascii="Times New Roman" w:hAnsi="Times New Roman"/>
                <w:sz w:val="26"/>
                <w:szCs w:val="26"/>
                <w:lang w:val="uk-UA"/>
              </w:rPr>
            </w:pPr>
            <w:r w:rsidRPr="002E1B75">
              <w:rPr>
                <w:rStyle w:val="2"/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="0090389B">
              <w:rPr>
                <w:rStyle w:val="2"/>
                <w:rFonts w:ascii="Times New Roman" w:hAnsi="Times New Roman"/>
                <w:sz w:val="26"/>
                <w:szCs w:val="26"/>
                <w:lang w:val="uk-UA"/>
              </w:rPr>
              <w:t> </w:t>
            </w:r>
            <w:r w:rsidRPr="002E1B75">
              <w:rPr>
                <w:rStyle w:val="2"/>
                <w:rFonts w:ascii="Times New Roman" w:hAnsi="Times New Roman"/>
                <w:sz w:val="26"/>
                <w:szCs w:val="26"/>
                <w:lang w:val="uk-UA"/>
              </w:rPr>
              <w:t>700</w:t>
            </w:r>
            <w:r w:rsidR="0090389B">
              <w:rPr>
                <w:rStyle w:val="2"/>
                <w:rFonts w:ascii="Times New Roman" w:hAnsi="Times New Roman"/>
                <w:sz w:val="26"/>
                <w:szCs w:val="26"/>
                <w:lang w:val="uk-UA"/>
              </w:rPr>
              <w:t>,0</w:t>
            </w:r>
            <w:bookmarkStart w:id="0" w:name="_GoBack"/>
            <w:bookmarkEnd w:id="0"/>
          </w:p>
        </w:tc>
        <w:tc>
          <w:tcPr>
            <w:tcW w:w="2986" w:type="dxa"/>
            <w:shd w:val="clear" w:color="auto" w:fill="auto"/>
            <w:vAlign w:val="center"/>
          </w:tcPr>
          <w:p w:rsidR="005447E5" w:rsidRPr="002E1B75" w:rsidRDefault="0090389B" w:rsidP="00E324CE">
            <w:pPr>
              <w:spacing w:after="0" w:line="240" w:lineRule="auto"/>
              <w:rPr>
                <w:rStyle w:val="2"/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Style w:val="2"/>
                <w:rFonts w:ascii="Times New Roman" w:hAnsi="Times New Roman"/>
                <w:sz w:val="26"/>
                <w:szCs w:val="26"/>
                <w:lang w:val="uk-UA"/>
              </w:rPr>
              <w:t>9 000,0</w:t>
            </w:r>
          </w:p>
        </w:tc>
      </w:tr>
      <w:tr w:rsidR="005447E5" w:rsidRPr="00323B07" w:rsidTr="0033792B">
        <w:trPr>
          <w:trHeight w:val="399"/>
        </w:trPr>
        <w:tc>
          <w:tcPr>
            <w:tcW w:w="4250" w:type="dxa"/>
            <w:shd w:val="clear" w:color="auto" w:fill="auto"/>
          </w:tcPr>
          <w:p w:rsidR="005447E5" w:rsidRPr="002E1B75" w:rsidRDefault="005447E5" w:rsidP="00E324CE">
            <w:pPr>
              <w:pStyle w:val="a7"/>
              <w:spacing w:after="0"/>
              <w:ind w:left="0"/>
              <w:rPr>
                <w:sz w:val="26"/>
                <w:szCs w:val="26"/>
                <w:lang w:val="uk-UA" w:eastAsia="ru-RU"/>
              </w:rPr>
            </w:pPr>
            <w:r w:rsidRPr="002E1B75">
              <w:rPr>
                <w:sz w:val="26"/>
                <w:szCs w:val="26"/>
                <w:lang w:val="uk-UA" w:eastAsia="ru-RU"/>
              </w:rPr>
              <w:t>Загальна кількість платників єдиного податку, чол.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447E5" w:rsidRPr="002E1B75" w:rsidRDefault="0033792B" w:rsidP="00E324CE">
            <w:pPr>
              <w:spacing w:after="0" w:line="240" w:lineRule="auto"/>
              <w:rPr>
                <w:rStyle w:val="2"/>
                <w:rFonts w:ascii="Times New Roman" w:hAnsi="Times New Roman"/>
                <w:sz w:val="26"/>
                <w:szCs w:val="26"/>
                <w:lang w:val="uk-UA"/>
              </w:rPr>
            </w:pPr>
            <w:r w:rsidRPr="002E1B75">
              <w:rPr>
                <w:rStyle w:val="2"/>
                <w:rFonts w:ascii="Times New Roman" w:hAnsi="Times New Roman"/>
                <w:sz w:val="26"/>
                <w:szCs w:val="26"/>
                <w:lang w:val="uk-UA"/>
              </w:rPr>
              <w:t>533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5447E5" w:rsidRPr="002E1B75" w:rsidRDefault="0033792B" w:rsidP="00E324CE">
            <w:pPr>
              <w:spacing w:after="0" w:line="240" w:lineRule="auto"/>
              <w:rPr>
                <w:rStyle w:val="2"/>
                <w:rFonts w:ascii="Times New Roman" w:hAnsi="Times New Roman"/>
                <w:sz w:val="26"/>
                <w:szCs w:val="26"/>
                <w:lang w:val="en-US"/>
              </w:rPr>
            </w:pPr>
            <w:r w:rsidRPr="002E1B75">
              <w:rPr>
                <w:rStyle w:val="2"/>
                <w:rFonts w:ascii="Times New Roman" w:hAnsi="Times New Roman"/>
                <w:sz w:val="26"/>
                <w:szCs w:val="26"/>
                <w:lang w:val="uk-UA"/>
              </w:rPr>
              <w:t>540</w:t>
            </w:r>
          </w:p>
        </w:tc>
      </w:tr>
      <w:tr w:rsidR="005447E5" w:rsidRPr="00323B07" w:rsidTr="00C8344F">
        <w:tc>
          <w:tcPr>
            <w:tcW w:w="4250" w:type="dxa"/>
            <w:shd w:val="clear" w:color="auto" w:fill="auto"/>
          </w:tcPr>
          <w:p w:rsidR="0033792B" w:rsidRPr="002E1B75" w:rsidRDefault="005447E5" w:rsidP="00E324C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2E1B7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Кількість платників єдиного податку І-ІІ груп, чол.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447E5" w:rsidRPr="002E1B75" w:rsidRDefault="0033792B" w:rsidP="00E324CE">
            <w:pPr>
              <w:spacing w:after="0" w:line="240" w:lineRule="auto"/>
              <w:rPr>
                <w:rStyle w:val="2"/>
                <w:rFonts w:ascii="Times New Roman" w:hAnsi="Times New Roman"/>
                <w:sz w:val="26"/>
                <w:szCs w:val="26"/>
                <w:lang w:val="uk-UA"/>
              </w:rPr>
            </w:pPr>
            <w:r w:rsidRPr="002E1B75">
              <w:rPr>
                <w:rStyle w:val="2"/>
                <w:rFonts w:ascii="Times New Roman" w:hAnsi="Times New Roman"/>
                <w:sz w:val="26"/>
                <w:szCs w:val="26"/>
                <w:lang w:val="uk-UA"/>
              </w:rPr>
              <w:t>513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5447E5" w:rsidRPr="002E1B75" w:rsidRDefault="0033792B" w:rsidP="00E324CE">
            <w:pPr>
              <w:spacing w:after="0" w:line="240" w:lineRule="auto"/>
              <w:rPr>
                <w:rStyle w:val="2"/>
                <w:rFonts w:ascii="Times New Roman" w:hAnsi="Times New Roman"/>
                <w:sz w:val="26"/>
                <w:szCs w:val="26"/>
                <w:lang w:val="uk-UA"/>
              </w:rPr>
            </w:pPr>
            <w:r w:rsidRPr="002E1B75">
              <w:rPr>
                <w:rStyle w:val="2"/>
                <w:rFonts w:ascii="Times New Roman" w:hAnsi="Times New Roman"/>
                <w:sz w:val="26"/>
                <w:szCs w:val="26"/>
                <w:lang w:val="uk-UA"/>
              </w:rPr>
              <w:t>520</w:t>
            </w:r>
          </w:p>
        </w:tc>
      </w:tr>
      <w:tr w:rsidR="005447E5" w:rsidRPr="00323B07" w:rsidTr="00B20FEA">
        <w:tc>
          <w:tcPr>
            <w:tcW w:w="4250" w:type="dxa"/>
            <w:shd w:val="clear" w:color="auto" w:fill="auto"/>
          </w:tcPr>
          <w:p w:rsidR="005447E5" w:rsidRPr="002E1B75" w:rsidRDefault="005447E5" w:rsidP="00E324CE">
            <w:pPr>
              <w:spacing w:after="0" w:line="240" w:lineRule="auto"/>
              <w:rPr>
                <w:rStyle w:val="2"/>
                <w:rFonts w:ascii="Times New Roman" w:hAnsi="Times New Roman"/>
                <w:sz w:val="26"/>
                <w:szCs w:val="26"/>
                <w:lang w:val="uk-UA"/>
              </w:rPr>
            </w:pPr>
            <w:r w:rsidRPr="002E1B75">
              <w:rPr>
                <w:rStyle w:val="2"/>
                <w:rFonts w:ascii="Times New Roman" w:hAnsi="Times New Roman"/>
                <w:sz w:val="26"/>
                <w:szCs w:val="26"/>
                <w:lang w:val="uk-UA"/>
              </w:rPr>
              <w:t>Рівень поінформованості суб’єктів господарювання стосовно основних положень регуляторного акта</w:t>
            </w:r>
          </w:p>
        </w:tc>
        <w:tc>
          <w:tcPr>
            <w:tcW w:w="5321" w:type="dxa"/>
            <w:gridSpan w:val="2"/>
            <w:shd w:val="clear" w:color="auto" w:fill="auto"/>
          </w:tcPr>
          <w:p w:rsidR="005447E5" w:rsidRPr="002E1B75" w:rsidRDefault="005447E5" w:rsidP="00E324CE">
            <w:pPr>
              <w:spacing w:after="0" w:line="240" w:lineRule="auto"/>
              <w:rPr>
                <w:rStyle w:val="2"/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E1B75">
              <w:rPr>
                <w:rStyle w:val="2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Проект рішення оприлюднюється на офіційній сторінці </w:t>
            </w:r>
            <w:r w:rsidR="00D64096" w:rsidRPr="002E1B7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Піщанської сільської </w:t>
            </w:r>
            <w:r w:rsidR="006D1004" w:rsidRPr="002E1B75">
              <w:rPr>
                <w:rStyle w:val="2"/>
                <w:rFonts w:ascii="Times New Roman" w:hAnsi="Times New Roman" w:cs="Times New Roman"/>
                <w:sz w:val="26"/>
                <w:szCs w:val="26"/>
                <w:lang w:val="uk-UA"/>
              </w:rPr>
              <w:t>ради</w:t>
            </w:r>
            <w:r w:rsidRPr="002E1B75">
              <w:rPr>
                <w:rStyle w:val="2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мережі Інтернет та місцевих друкованих засобах масової інформації.</w:t>
            </w:r>
          </w:p>
          <w:p w:rsidR="005447E5" w:rsidRPr="002E1B75" w:rsidRDefault="005447E5" w:rsidP="00E324CE">
            <w:pPr>
              <w:spacing w:after="0" w:line="240" w:lineRule="auto"/>
              <w:rPr>
                <w:rStyle w:val="2"/>
                <w:rFonts w:ascii="Times New Roman" w:hAnsi="Times New Roman"/>
                <w:sz w:val="26"/>
                <w:szCs w:val="26"/>
                <w:lang w:val="uk-UA"/>
              </w:rPr>
            </w:pPr>
            <w:r w:rsidRPr="002E1B75">
              <w:rPr>
                <w:rFonts w:ascii="Times New Roman" w:hAnsi="Times New Roman" w:cs="Times New Roman"/>
                <w:position w:val="-28"/>
                <w:sz w:val="26"/>
                <w:szCs w:val="26"/>
                <w:lang w:val="uk-UA"/>
              </w:rPr>
              <w:t>Один екземпляр надається до місцевого органу Державної фіскальної служби України.</w:t>
            </w:r>
          </w:p>
        </w:tc>
      </w:tr>
    </w:tbl>
    <w:p w:rsidR="00C57A31" w:rsidRDefault="00C57A31" w:rsidP="00E324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:rsidR="009C53AC" w:rsidRPr="00862334" w:rsidRDefault="009C53AC" w:rsidP="00E32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62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094CB9" w:rsidRPr="00862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</w:t>
      </w:r>
      <w:r w:rsidRPr="00862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   </w:t>
      </w:r>
      <w:r w:rsidRPr="008623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Визначення заходів, за допомогою яких буде здійснюватись відстеження результативності</w:t>
      </w:r>
      <w:r w:rsidR="005963B4" w:rsidRPr="008623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дії</w:t>
      </w:r>
      <w:r w:rsidRPr="008623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регуляторного акта в разі його прийняття:</w:t>
      </w:r>
    </w:p>
    <w:p w:rsidR="005963B4" w:rsidRPr="00862334" w:rsidRDefault="005963B4" w:rsidP="00E324CE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862334">
        <w:rPr>
          <w:rFonts w:ascii="Times New Roman" w:hAnsi="Times New Roman"/>
          <w:sz w:val="28"/>
          <w:szCs w:val="28"/>
          <w:lang w:val="uk-UA"/>
        </w:rPr>
        <w:t xml:space="preserve">Базове відстеження результативності дії регуляторного акту здійснюватиметься до дати набрання чинності цього регуляторного акта. </w:t>
      </w:r>
    </w:p>
    <w:p w:rsidR="005963B4" w:rsidRPr="00862334" w:rsidRDefault="005963B4" w:rsidP="00E324CE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862334">
        <w:rPr>
          <w:rFonts w:ascii="Times New Roman" w:hAnsi="Times New Roman"/>
          <w:sz w:val="28"/>
          <w:szCs w:val="28"/>
          <w:lang w:val="uk-UA"/>
        </w:rPr>
        <w:lastRenderedPageBreak/>
        <w:t>Повторне відстеження результативності буде здійснено за три місяці до дня закінчення визначеного строку, але не пізніше дня закінчення визначеного строку.</w:t>
      </w:r>
    </w:p>
    <w:p w:rsidR="005963B4" w:rsidRPr="00862334" w:rsidRDefault="005963B4" w:rsidP="00E324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2334">
        <w:rPr>
          <w:rFonts w:ascii="Times New Roman" w:hAnsi="Times New Roman"/>
          <w:sz w:val="28"/>
          <w:szCs w:val="28"/>
          <w:lang w:val="uk-UA"/>
        </w:rPr>
        <w:tab/>
        <w:t xml:space="preserve">   З огляду на показники результативності, визначені в попередньому розділі </w:t>
      </w:r>
      <w:r w:rsidRPr="00862334">
        <w:rPr>
          <w:rStyle w:val="2"/>
          <w:rFonts w:ascii="Times New Roman" w:hAnsi="Times New Roman"/>
          <w:sz w:val="28"/>
          <w:szCs w:val="28"/>
          <w:lang w:val="uk-UA"/>
        </w:rPr>
        <w:t>аналізу регуляторного впливу,</w:t>
      </w:r>
      <w:r w:rsidRPr="00862334">
        <w:rPr>
          <w:rFonts w:ascii="Times New Roman" w:hAnsi="Times New Roman"/>
          <w:sz w:val="28"/>
          <w:szCs w:val="28"/>
          <w:lang w:val="uk-UA"/>
        </w:rPr>
        <w:t xml:space="preserve"> відстеження буде проводитись за допомогою статистичного методу та шляхом опитування.</w:t>
      </w:r>
    </w:p>
    <w:p w:rsidR="00532B42" w:rsidRPr="00862334" w:rsidRDefault="005963B4" w:rsidP="00E324CE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862334">
        <w:rPr>
          <w:rFonts w:ascii="Times New Roman" w:hAnsi="Times New Roman"/>
          <w:sz w:val="28"/>
          <w:szCs w:val="28"/>
          <w:lang w:val="uk-UA"/>
        </w:rPr>
        <w:t xml:space="preserve">        У рамках зазначених методів відстеження буде проведено аналіз звітності про виконання дохідної частини бюджету в частині інформації щодо </w:t>
      </w:r>
      <w:r w:rsidRPr="00862334">
        <w:rPr>
          <w:rStyle w:val="2"/>
          <w:rFonts w:ascii="Times New Roman" w:hAnsi="Times New Roman"/>
          <w:sz w:val="28"/>
          <w:szCs w:val="28"/>
          <w:lang w:val="uk-UA"/>
        </w:rPr>
        <w:t>розміру надходжень до бюджету</w:t>
      </w:r>
      <w:r w:rsidRPr="00862334">
        <w:rPr>
          <w:rFonts w:ascii="Times New Roman" w:hAnsi="Times New Roman"/>
          <w:sz w:val="28"/>
          <w:szCs w:val="28"/>
          <w:lang w:val="uk-UA"/>
        </w:rPr>
        <w:t>,</w:t>
      </w:r>
      <w:r w:rsidRPr="00862334">
        <w:rPr>
          <w:rStyle w:val="2"/>
          <w:rFonts w:ascii="Times New Roman" w:hAnsi="Times New Roman"/>
          <w:sz w:val="28"/>
          <w:szCs w:val="28"/>
          <w:lang w:val="uk-UA"/>
        </w:rPr>
        <w:t xml:space="preserve"> кількості осіб, на яких поширюватиметься дія акта</w:t>
      </w:r>
      <w:r w:rsidRPr="00862334">
        <w:rPr>
          <w:rFonts w:ascii="Times New Roman" w:hAnsi="Times New Roman"/>
          <w:sz w:val="28"/>
          <w:szCs w:val="28"/>
          <w:lang w:val="uk-UA"/>
        </w:rPr>
        <w:t>, а також розміру коштів і часу, що витрачатимуться суб’єктами господарювання на виконання вимог акту.</w:t>
      </w:r>
    </w:p>
    <w:p w:rsidR="000421CC" w:rsidRPr="00862334" w:rsidRDefault="000421CC" w:rsidP="00E3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421CC" w:rsidRPr="00862334" w:rsidRDefault="0020744C" w:rsidP="00E304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33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proofErr w:type="spellStart"/>
      <w:r w:rsidRPr="00862334">
        <w:rPr>
          <w:rFonts w:ascii="Times New Roman" w:hAnsi="Times New Roman" w:cs="Times New Roman"/>
          <w:sz w:val="28"/>
          <w:szCs w:val="28"/>
          <w:lang w:val="uk-UA"/>
        </w:rPr>
        <w:t>фінансово</w:t>
      </w:r>
      <w:r w:rsidR="00862334">
        <w:rPr>
          <w:rFonts w:ascii="Times New Roman" w:hAnsi="Times New Roman" w:cs="Times New Roman"/>
          <w:sz w:val="28"/>
          <w:szCs w:val="28"/>
          <w:lang w:val="uk-UA"/>
        </w:rPr>
        <w:t>-економічного</w:t>
      </w:r>
      <w:r w:rsidRPr="00862334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A74C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 w:rsidR="00A74CF1">
        <w:rPr>
          <w:rFonts w:ascii="Times New Roman" w:hAnsi="Times New Roman" w:cs="Times New Roman"/>
          <w:sz w:val="28"/>
          <w:szCs w:val="28"/>
          <w:lang w:val="uk-UA"/>
        </w:rPr>
        <w:t>Шелєгова</w:t>
      </w:r>
      <w:proofErr w:type="spellEnd"/>
      <w:r w:rsidR="00A74CF1">
        <w:rPr>
          <w:rFonts w:ascii="Times New Roman" w:hAnsi="Times New Roman" w:cs="Times New Roman"/>
          <w:sz w:val="28"/>
          <w:szCs w:val="28"/>
          <w:lang w:val="uk-UA"/>
        </w:rPr>
        <w:t xml:space="preserve">  Н.В.                       </w:t>
      </w:r>
    </w:p>
    <w:p w:rsidR="0009140D" w:rsidRPr="00862334" w:rsidRDefault="0020744C" w:rsidP="00E304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2334">
        <w:rPr>
          <w:rFonts w:ascii="Times New Roman" w:hAnsi="Times New Roman" w:cs="Times New Roman"/>
          <w:sz w:val="28"/>
          <w:szCs w:val="28"/>
          <w:lang w:val="uk-UA"/>
        </w:rPr>
        <w:t xml:space="preserve">відділу                                                 </w:t>
      </w:r>
      <w:r w:rsidR="00AC42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0421CC" w:rsidRPr="00862334" w:rsidRDefault="00A74CF1" w:rsidP="00E30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</w:p>
    <w:p w:rsidR="000421CC" w:rsidRPr="00862334" w:rsidRDefault="000421CC" w:rsidP="00E3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85679" w:rsidRPr="00862334" w:rsidRDefault="00485679" w:rsidP="00E3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485679" w:rsidRPr="00862334" w:rsidSect="006252E6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 Condense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94A"/>
    <w:multiLevelType w:val="multilevel"/>
    <w:tmpl w:val="AA1C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758"/>
    <w:rsid w:val="000123BC"/>
    <w:rsid w:val="00034445"/>
    <w:rsid w:val="00035059"/>
    <w:rsid w:val="000421CC"/>
    <w:rsid w:val="00075DC2"/>
    <w:rsid w:val="0009140D"/>
    <w:rsid w:val="00094CB9"/>
    <w:rsid w:val="00095C0F"/>
    <w:rsid w:val="000B4602"/>
    <w:rsid w:val="000C2D81"/>
    <w:rsid w:val="000D1F0C"/>
    <w:rsid w:val="000D6757"/>
    <w:rsid w:val="000D6BC1"/>
    <w:rsid w:val="00101280"/>
    <w:rsid w:val="00104A6B"/>
    <w:rsid w:val="00117D6A"/>
    <w:rsid w:val="00134B70"/>
    <w:rsid w:val="00136BCF"/>
    <w:rsid w:val="00140E6D"/>
    <w:rsid w:val="00146599"/>
    <w:rsid w:val="001B2683"/>
    <w:rsid w:val="001C42A5"/>
    <w:rsid w:val="00200F48"/>
    <w:rsid w:val="002036EA"/>
    <w:rsid w:val="0020744C"/>
    <w:rsid w:val="00234E7D"/>
    <w:rsid w:val="00256557"/>
    <w:rsid w:val="0026275C"/>
    <w:rsid w:val="002627CE"/>
    <w:rsid w:val="00271D28"/>
    <w:rsid w:val="00287D01"/>
    <w:rsid w:val="002A3EEB"/>
    <w:rsid w:val="002C3BA4"/>
    <w:rsid w:val="002D4DFD"/>
    <w:rsid w:val="002E1B75"/>
    <w:rsid w:val="002E7350"/>
    <w:rsid w:val="00301C2A"/>
    <w:rsid w:val="0030530E"/>
    <w:rsid w:val="0031335E"/>
    <w:rsid w:val="003304ED"/>
    <w:rsid w:val="0033792B"/>
    <w:rsid w:val="003434CD"/>
    <w:rsid w:val="00356A92"/>
    <w:rsid w:val="00391607"/>
    <w:rsid w:val="003C2D5B"/>
    <w:rsid w:val="003D0921"/>
    <w:rsid w:val="003E3ABD"/>
    <w:rsid w:val="003E7AE7"/>
    <w:rsid w:val="0043660A"/>
    <w:rsid w:val="00441BF6"/>
    <w:rsid w:val="00452A4F"/>
    <w:rsid w:val="004651C4"/>
    <w:rsid w:val="00472B65"/>
    <w:rsid w:val="00485679"/>
    <w:rsid w:val="004D1FF1"/>
    <w:rsid w:val="004F2A73"/>
    <w:rsid w:val="005277FD"/>
    <w:rsid w:val="00532B42"/>
    <w:rsid w:val="005447E5"/>
    <w:rsid w:val="005538D7"/>
    <w:rsid w:val="00554793"/>
    <w:rsid w:val="005558C7"/>
    <w:rsid w:val="00563F7C"/>
    <w:rsid w:val="00584672"/>
    <w:rsid w:val="005963B4"/>
    <w:rsid w:val="005C0BDF"/>
    <w:rsid w:val="005F205F"/>
    <w:rsid w:val="00602090"/>
    <w:rsid w:val="0060678F"/>
    <w:rsid w:val="00616D99"/>
    <w:rsid w:val="0061702A"/>
    <w:rsid w:val="006252E6"/>
    <w:rsid w:val="00642447"/>
    <w:rsid w:val="0068123E"/>
    <w:rsid w:val="0069758F"/>
    <w:rsid w:val="006A28CC"/>
    <w:rsid w:val="006A2D8A"/>
    <w:rsid w:val="006B666B"/>
    <w:rsid w:val="006D1004"/>
    <w:rsid w:val="006F052C"/>
    <w:rsid w:val="00721C46"/>
    <w:rsid w:val="00735021"/>
    <w:rsid w:val="00741B6A"/>
    <w:rsid w:val="0074235A"/>
    <w:rsid w:val="007560EC"/>
    <w:rsid w:val="007827E8"/>
    <w:rsid w:val="007A1A05"/>
    <w:rsid w:val="007A4076"/>
    <w:rsid w:val="007D3091"/>
    <w:rsid w:val="007D6EF1"/>
    <w:rsid w:val="007E3587"/>
    <w:rsid w:val="007F3758"/>
    <w:rsid w:val="007F7F51"/>
    <w:rsid w:val="008222FA"/>
    <w:rsid w:val="0082527B"/>
    <w:rsid w:val="00832DF8"/>
    <w:rsid w:val="00843A45"/>
    <w:rsid w:val="0084498D"/>
    <w:rsid w:val="00862334"/>
    <w:rsid w:val="00876023"/>
    <w:rsid w:val="008846A3"/>
    <w:rsid w:val="00896836"/>
    <w:rsid w:val="008B5D24"/>
    <w:rsid w:val="008C04B1"/>
    <w:rsid w:val="008D0DFA"/>
    <w:rsid w:val="008E7E3E"/>
    <w:rsid w:val="008F6359"/>
    <w:rsid w:val="008F6766"/>
    <w:rsid w:val="0090389B"/>
    <w:rsid w:val="00927A40"/>
    <w:rsid w:val="00945EA6"/>
    <w:rsid w:val="00975638"/>
    <w:rsid w:val="00980A1E"/>
    <w:rsid w:val="00982DF9"/>
    <w:rsid w:val="0098560A"/>
    <w:rsid w:val="0099619F"/>
    <w:rsid w:val="00996D84"/>
    <w:rsid w:val="009A2D52"/>
    <w:rsid w:val="009C53AC"/>
    <w:rsid w:val="009D7965"/>
    <w:rsid w:val="00A64ACF"/>
    <w:rsid w:val="00A660CA"/>
    <w:rsid w:val="00A74CF1"/>
    <w:rsid w:val="00AC42CD"/>
    <w:rsid w:val="00AF18B0"/>
    <w:rsid w:val="00AF649D"/>
    <w:rsid w:val="00B107D7"/>
    <w:rsid w:val="00B4072E"/>
    <w:rsid w:val="00B41A9E"/>
    <w:rsid w:val="00B51F01"/>
    <w:rsid w:val="00B712A2"/>
    <w:rsid w:val="00B83FC4"/>
    <w:rsid w:val="00BA1D0A"/>
    <w:rsid w:val="00BA5835"/>
    <w:rsid w:val="00BE1FED"/>
    <w:rsid w:val="00BF53E2"/>
    <w:rsid w:val="00C0695B"/>
    <w:rsid w:val="00C147AB"/>
    <w:rsid w:val="00C427CA"/>
    <w:rsid w:val="00C45235"/>
    <w:rsid w:val="00C57A31"/>
    <w:rsid w:val="00C6440E"/>
    <w:rsid w:val="00C82379"/>
    <w:rsid w:val="00C8344F"/>
    <w:rsid w:val="00CE099C"/>
    <w:rsid w:val="00CE29D6"/>
    <w:rsid w:val="00D02695"/>
    <w:rsid w:val="00D0368C"/>
    <w:rsid w:val="00D075E0"/>
    <w:rsid w:val="00D26824"/>
    <w:rsid w:val="00D433EB"/>
    <w:rsid w:val="00D56551"/>
    <w:rsid w:val="00D61F8E"/>
    <w:rsid w:val="00D64096"/>
    <w:rsid w:val="00D763CB"/>
    <w:rsid w:val="00D767E9"/>
    <w:rsid w:val="00DC4781"/>
    <w:rsid w:val="00DD3E47"/>
    <w:rsid w:val="00DE7B7C"/>
    <w:rsid w:val="00DF1A82"/>
    <w:rsid w:val="00DF5A8E"/>
    <w:rsid w:val="00E30428"/>
    <w:rsid w:val="00E324CE"/>
    <w:rsid w:val="00E372D2"/>
    <w:rsid w:val="00E53984"/>
    <w:rsid w:val="00E73EC2"/>
    <w:rsid w:val="00E86E8A"/>
    <w:rsid w:val="00E92C80"/>
    <w:rsid w:val="00EC0A3E"/>
    <w:rsid w:val="00EF35D6"/>
    <w:rsid w:val="00F147BF"/>
    <w:rsid w:val="00F23152"/>
    <w:rsid w:val="00F416A8"/>
    <w:rsid w:val="00F826C8"/>
    <w:rsid w:val="00F90A1B"/>
    <w:rsid w:val="00F91C82"/>
    <w:rsid w:val="00FA6F8B"/>
    <w:rsid w:val="00FB5349"/>
    <w:rsid w:val="00FD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58"/>
  </w:style>
  <w:style w:type="paragraph" w:styleId="3">
    <w:name w:val="heading 3"/>
    <w:basedOn w:val="a"/>
    <w:link w:val="30"/>
    <w:qFormat/>
    <w:rsid w:val="00554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C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C57A31"/>
    <w:rPr>
      <w:color w:val="0000FF"/>
      <w:u w:val="single"/>
    </w:rPr>
  </w:style>
  <w:style w:type="paragraph" w:styleId="a4">
    <w:name w:val="Normal (Web)"/>
    <w:basedOn w:val="a"/>
    <w:link w:val="a5"/>
    <w:rsid w:val="003D0921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Обычный (веб) Знак"/>
    <w:link w:val="a4"/>
    <w:uiPriority w:val="99"/>
    <w:locked/>
    <w:rsid w:val="003D0921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4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">
    <w:name w:val="Стиль2"/>
    <w:basedOn w:val="a6"/>
    <w:rsid w:val="004F2A73"/>
  </w:style>
  <w:style w:type="character" w:styleId="a6">
    <w:name w:val="line number"/>
    <w:basedOn w:val="a0"/>
    <w:uiPriority w:val="99"/>
    <w:semiHidden/>
    <w:unhideWhenUsed/>
    <w:rsid w:val="004F2A73"/>
  </w:style>
  <w:style w:type="paragraph" w:styleId="a7">
    <w:name w:val="Body Text Indent"/>
    <w:basedOn w:val="a"/>
    <w:link w:val="a8"/>
    <w:rsid w:val="005447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447E5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602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6067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678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678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67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678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0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6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1436">
              <w:marLeft w:val="62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75750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7183">
              <w:marLeft w:val="1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193">
              <w:marLeft w:val="1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9012">
              <w:marLeft w:val="1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0186">
              <w:marLeft w:val="1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59848">
              <w:marLeft w:val="1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9524">
              <w:marLeft w:val="1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3741">
              <w:marLeft w:val="1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9121">
              <w:marLeft w:val="1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3834">
              <w:marLeft w:val="1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79604">
              <w:marLeft w:val="1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4090">
              <w:marLeft w:val="1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0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9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2444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9886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4617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762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71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3234">
              <w:marLeft w:val="1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8520">
              <w:marLeft w:val="1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3283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3608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1522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1515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4918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275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909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2422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7631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8935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4240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4927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3188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43174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7871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2056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1086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5566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2565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2284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6746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8084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16581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8111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7273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798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7601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6329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660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5726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62909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4083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0054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2626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5248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8720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1910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373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7280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8560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9330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7003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208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61727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38902">
              <w:marLeft w:val="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0484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593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1898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5305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0724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5290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1880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0764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169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7826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11777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5283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126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4191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2641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6786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7253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7899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3951">
              <w:marLeft w:val="-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3126">
              <w:marLeft w:val="-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3239">
              <w:marLeft w:val="-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0689">
              <w:marLeft w:val="-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9103">
              <w:marLeft w:val="-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1346">
              <w:marLeft w:val="-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42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00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4955">
              <w:marLeft w:val="-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7633">
              <w:marLeft w:val="-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0662">
              <w:marLeft w:val="-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835">
              <w:marLeft w:val="-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5581">
              <w:marLeft w:val="-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6147">
              <w:marLeft w:val="-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915E6-740D-469F-9E23-292B2AA3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3278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www.PHILka.RU</cp:lastModifiedBy>
  <cp:revision>63</cp:revision>
  <cp:lastPrinted>2019-04-25T11:50:00Z</cp:lastPrinted>
  <dcterms:created xsi:type="dcterms:W3CDTF">2018-04-20T13:14:00Z</dcterms:created>
  <dcterms:modified xsi:type="dcterms:W3CDTF">2020-05-08T09:05:00Z</dcterms:modified>
</cp:coreProperties>
</file>